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EAA14" w14:textId="77777777" w:rsidR="00BE296B" w:rsidRDefault="00CD1DDD">
      <w:pPr>
        <w:pStyle w:val="Corpodetexto"/>
        <w:ind w:left="3577"/>
        <w:rPr>
          <w:sz w:val="20"/>
        </w:rPr>
      </w:pPr>
      <w:r>
        <w:rPr>
          <w:noProof/>
          <w:sz w:val="20"/>
        </w:rPr>
        <w:drawing>
          <wp:inline distT="0" distB="0" distL="0" distR="0" wp14:anchorId="7C511B31" wp14:editId="4E8D3218">
            <wp:extent cx="876673" cy="9048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673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F8980" w14:textId="77777777" w:rsidR="00BE296B" w:rsidRDefault="00CD1DDD">
      <w:pPr>
        <w:pStyle w:val="Ttulo"/>
        <w:spacing w:before="47"/>
      </w:pPr>
      <w:r>
        <w:t>Governo</w:t>
      </w:r>
      <w:r>
        <w:rPr>
          <w:spacing w:val="-1"/>
        </w:rPr>
        <w:t xml:space="preserve"> </w:t>
      </w:r>
      <w:r>
        <w:t>do Estado do Acre</w:t>
      </w:r>
    </w:p>
    <w:p w14:paraId="5A3AAADF" w14:textId="77777777" w:rsidR="00BE296B" w:rsidRDefault="00CD1DDD">
      <w:pPr>
        <w:pStyle w:val="Ttulo"/>
        <w:ind w:left="1374"/>
      </w:pPr>
      <w:r>
        <w:t>Secretaria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Fazenda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Gestão</w:t>
      </w:r>
      <w:r>
        <w:rPr>
          <w:spacing w:val="1"/>
        </w:rPr>
        <w:t xml:space="preserve"> </w:t>
      </w:r>
      <w:r>
        <w:t>Pública</w:t>
      </w:r>
    </w:p>
    <w:p w14:paraId="17BA0FC5" w14:textId="77777777" w:rsidR="00BE296B" w:rsidRDefault="00BE296B">
      <w:pPr>
        <w:pStyle w:val="Corpodetexto"/>
        <w:rPr>
          <w:b/>
          <w:sz w:val="30"/>
        </w:rPr>
      </w:pPr>
    </w:p>
    <w:p w14:paraId="57FBBB7A" w14:textId="77777777" w:rsidR="00BE296B" w:rsidRDefault="00BE296B">
      <w:pPr>
        <w:pStyle w:val="Corpodetexto"/>
        <w:spacing w:before="9"/>
        <w:rPr>
          <w:b/>
          <w:sz w:val="41"/>
        </w:rPr>
      </w:pPr>
    </w:p>
    <w:p w14:paraId="6F541906" w14:textId="77777777" w:rsidR="00BE296B" w:rsidRDefault="00CD1DDD">
      <w:pPr>
        <w:pStyle w:val="Ttulo1"/>
        <w:ind w:left="1437"/>
      </w:pPr>
      <w:r>
        <w:t>PORTARIA</w:t>
      </w:r>
      <w:r>
        <w:rPr>
          <w:spacing w:val="-3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087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MARÇO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2006.</w:t>
      </w:r>
    </w:p>
    <w:p w14:paraId="0850F5FE" w14:textId="77777777" w:rsidR="00BE296B" w:rsidRDefault="00BE296B">
      <w:pPr>
        <w:pStyle w:val="Corpodetexto"/>
        <w:rPr>
          <w:b/>
          <w:sz w:val="26"/>
        </w:rPr>
      </w:pPr>
    </w:p>
    <w:p w14:paraId="24F9B9A9" w14:textId="77777777" w:rsidR="00BE296B" w:rsidRDefault="00BE296B">
      <w:pPr>
        <w:pStyle w:val="Corpodetexto"/>
        <w:spacing w:before="4"/>
        <w:rPr>
          <w:b/>
          <w:sz w:val="25"/>
        </w:rPr>
      </w:pPr>
    </w:p>
    <w:p w14:paraId="1B545E91" w14:textId="77777777" w:rsidR="00BE296B" w:rsidRDefault="00CD1DDD">
      <w:pPr>
        <w:spacing w:line="271" w:lineRule="exact"/>
        <w:ind w:left="2235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SECRETÁRIO</w:t>
      </w:r>
      <w:r>
        <w:rPr>
          <w:b/>
          <w:spacing w:val="10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03"/>
          <w:sz w:val="24"/>
        </w:rPr>
        <w:t xml:space="preserve"> </w:t>
      </w:r>
      <w:r>
        <w:rPr>
          <w:b/>
          <w:sz w:val="24"/>
        </w:rPr>
        <w:t>ESTADO</w:t>
      </w:r>
      <w:r>
        <w:rPr>
          <w:b/>
          <w:spacing w:val="103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104"/>
          <w:sz w:val="24"/>
        </w:rPr>
        <w:t xml:space="preserve"> </w:t>
      </w:r>
      <w:r>
        <w:rPr>
          <w:b/>
          <w:sz w:val="24"/>
        </w:rPr>
        <w:t>FAZENDA</w:t>
      </w:r>
      <w:r>
        <w:rPr>
          <w:b/>
          <w:spacing w:val="103"/>
          <w:sz w:val="24"/>
        </w:rPr>
        <w:t xml:space="preserve"> </w:t>
      </w:r>
      <w:r>
        <w:rPr>
          <w:b/>
          <w:sz w:val="24"/>
        </w:rPr>
        <w:t>E</w:t>
      </w:r>
    </w:p>
    <w:p w14:paraId="0EBC8FCF" w14:textId="77777777" w:rsidR="00BE296B" w:rsidRDefault="00CD1DDD">
      <w:pPr>
        <w:pStyle w:val="Corpodetexto"/>
        <w:spacing w:before="6" w:line="228" w:lineRule="auto"/>
        <w:ind w:left="540"/>
      </w:pPr>
      <w:r>
        <w:rPr>
          <w:b/>
        </w:rPr>
        <w:t>GESTÃO PÚBLICA,</w:t>
      </w:r>
      <w:r>
        <w:rPr>
          <w:b/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uso de</w:t>
      </w:r>
      <w:r>
        <w:rPr>
          <w:spacing w:val="1"/>
        </w:rPr>
        <w:t xml:space="preserve"> </w:t>
      </w:r>
      <w:r>
        <w:t>suas atribuições</w:t>
      </w:r>
      <w:r>
        <w:rPr>
          <w:spacing w:val="1"/>
        </w:rPr>
        <w:t xml:space="preserve"> </w:t>
      </w:r>
      <w:r>
        <w:t>legais na</w:t>
      </w:r>
      <w:r>
        <w:rPr>
          <w:spacing w:val="1"/>
        </w:rPr>
        <w:t xml:space="preserve"> </w:t>
      </w:r>
      <w:r>
        <w:t>forma do</w:t>
      </w:r>
      <w:r>
        <w:rPr>
          <w:spacing w:val="1"/>
        </w:rPr>
        <w:t xml:space="preserve"> </w:t>
      </w:r>
      <w:r>
        <w:t>Decreto</w:t>
      </w:r>
      <w:r>
        <w:rPr>
          <w:spacing w:val="-57"/>
        </w:rPr>
        <w:t xml:space="preserve"> </w:t>
      </w:r>
      <w:r>
        <w:t>183/75, definidas no regimento interno,</w:t>
      </w:r>
    </w:p>
    <w:p w14:paraId="72E5B557" w14:textId="77777777" w:rsidR="00BE296B" w:rsidRDefault="00BE296B">
      <w:pPr>
        <w:pStyle w:val="Corpodetexto"/>
        <w:spacing w:before="2"/>
        <w:rPr>
          <w:sz w:val="25"/>
        </w:rPr>
      </w:pPr>
    </w:p>
    <w:p w14:paraId="716AACD5" w14:textId="77777777" w:rsidR="00BE296B" w:rsidRDefault="00CD1DDD">
      <w:pPr>
        <w:pStyle w:val="Corpodetexto"/>
        <w:spacing w:line="230" w:lineRule="auto"/>
        <w:ind w:left="540" w:right="546" w:firstLine="1695"/>
        <w:jc w:val="both"/>
      </w:pPr>
      <w:r>
        <w:rPr>
          <w:b/>
        </w:rPr>
        <w:t>CONSIDERANDO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necessidade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implementar</w:t>
      </w:r>
      <w:r>
        <w:rPr>
          <w:spacing w:val="1"/>
        </w:rPr>
        <w:t xml:space="preserve"> </w:t>
      </w:r>
      <w:r>
        <w:t>procedimentos tributário uniforme para as operações com o produto farinha</w:t>
      </w:r>
      <w:r>
        <w:rPr>
          <w:spacing w:val="1"/>
        </w:rPr>
        <w:t xml:space="preserve"> </w:t>
      </w:r>
      <w:r>
        <w:t>de trigo embaladas em sacos de cinqüenta quilogramas de que trata o Decreto</w:t>
      </w:r>
      <w:r>
        <w:rPr>
          <w:spacing w:val="-57"/>
        </w:rPr>
        <w:t xml:space="preserve"> </w:t>
      </w:r>
      <w:r>
        <w:t>n° 13.286, de 29 de nov</w:t>
      </w:r>
      <w:r>
        <w:t>embro de 2005,</w:t>
      </w:r>
    </w:p>
    <w:p w14:paraId="24756CAE" w14:textId="77777777" w:rsidR="00BE296B" w:rsidRDefault="00BE296B">
      <w:pPr>
        <w:pStyle w:val="Corpodetexto"/>
        <w:spacing w:before="1"/>
        <w:rPr>
          <w:sz w:val="25"/>
        </w:rPr>
      </w:pPr>
    </w:p>
    <w:p w14:paraId="47D70815" w14:textId="77777777" w:rsidR="00BE296B" w:rsidRDefault="00CD1DDD">
      <w:pPr>
        <w:pStyle w:val="Corpodetexto"/>
        <w:spacing w:before="1" w:line="230" w:lineRule="auto"/>
        <w:ind w:left="540" w:right="547" w:firstLine="1695"/>
        <w:jc w:val="both"/>
      </w:pPr>
      <w:r>
        <w:rPr>
          <w:b/>
        </w:rPr>
        <w:t xml:space="preserve">CONSIDERANDO </w:t>
      </w:r>
      <w:r>
        <w:t>ainda, que nas operações de vendas no</w:t>
      </w:r>
      <w:r>
        <w:rPr>
          <w:spacing w:val="-57"/>
        </w:rPr>
        <w:t xml:space="preserve"> </w:t>
      </w:r>
      <w:r>
        <w:t>mercado</w:t>
      </w:r>
      <w:r>
        <w:rPr>
          <w:spacing w:val="52"/>
        </w:rPr>
        <w:t xml:space="preserve"> </w:t>
      </w:r>
      <w:r>
        <w:t>interno</w:t>
      </w:r>
      <w:r>
        <w:rPr>
          <w:spacing w:val="53"/>
        </w:rPr>
        <w:t xml:space="preserve"> </w:t>
      </w:r>
      <w:r>
        <w:t>há</w:t>
      </w:r>
      <w:r>
        <w:rPr>
          <w:spacing w:val="53"/>
        </w:rPr>
        <w:t xml:space="preserve"> </w:t>
      </w:r>
      <w:r>
        <w:t>repasse</w:t>
      </w:r>
      <w:r>
        <w:rPr>
          <w:spacing w:val="52"/>
        </w:rPr>
        <w:t xml:space="preserve"> </w:t>
      </w:r>
      <w:r>
        <w:t>do</w:t>
      </w:r>
      <w:r>
        <w:rPr>
          <w:spacing w:val="53"/>
        </w:rPr>
        <w:t xml:space="preserve"> </w:t>
      </w:r>
      <w:r>
        <w:t>desconto</w:t>
      </w:r>
      <w:r>
        <w:rPr>
          <w:spacing w:val="52"/>
        </w:rPr>
        <w:t xml:space="preserve"> </w:t>
      </w:r>
      <w:r>
        <w:t>do</w:t>
      </w:r>
      <w:r>
        <w:rPr>
          <w:spacing w:val="52"/>
        </w:rPr>
        <w:t xml:space="preserve"> </w:t>
      </w:r>
      <w:r>
        <w:t>ICMS</w:t>
      </w:r>
      <w:r>
        <w:rPr>
          <w:spacing w:val="52"/>
        </w:rPr>
        <w:t xml:space="preserve"> </w:t>
      </w:r>
      <w:r>
        <w:t>à</w:t>
      </w:r>
      <w:r>
        <w:rPr>
          <w:spacing w:val="51"/>
        </w:rPr>
        <w:t xml:space="preserve"> </w:t>
      </w:r>
      <w:r>
        <w:t>industria</w:t>
      </w:r>
      <w:r>
        <w:rPr>
          <w:spacing w:val="52"/>
        </w:rPr>
        <w:t xml:space="preserve"> </w:t>
      </w:r>
      <w:r>
        <w:t>resultando</w:t>
      </w:r>
      <w:r>
        <w:rPr>
          <w:spacing w:val="-58"/>
        </w:rPr>
        <w:t xml:space="preserve"> </w:t>
      </w:r>
      <w:r>
        <w:t>efeito</w:t>
      </w:r>
      <w:r>
        <w:rPr>
          <w:spacing w:val="-1"/>
        </w:rPr>
        <w:t xml:space="preserve"> </w:t>
      </w:r>
      <w:r>
        <w:t>análogo as aquisições realizadas diretamente de moinhos.</w:t>
      </w:r>
    </w:p>
    <w:p w14:paraId="1F5DE24D" w14:textId="77777777" w:rsidR="00BE296B" w:rsidRDefault="00BE296B">
      <w:pPr>
        <w:pStyle w:val="Corpodetexto"/>
        <w:spacing w:before="2"/>
      </w:pPr>
    </w:p>
    <w:p w14:paraId="6FBF6130" w14:textId="77777777" w:rsidR="00BE296B" w:rsidRDefault="00CD1DDD">
      <w:pPr>
        <w:pStyle w:val="Ttulo1"/>
      </w:pPr>
      <w:r>
        <w:t>RESOLVE:</w:t>
      </w:r>
    </w:p>
    <w:p w14:paraId="1C0057A4" w14:textId="77777777" w:rsidR="00BE296B" w:rsidRDefault="00BE296B">
      <w:pPr>
        <w:pStyle w:val="Corpodetexto"/>
        <w:spacing w:before="4"/>
        <w:rPr>
          <w:b/>
        </w:rPr>
      </w:pPr>
    </w:p>
    <w:p w14:paraId="542EE2F4" w14:textId="77777777" w:rsidR="00BE296B" w:rsidRDefault="00CD1DDD">
      <w:pPr>
        <w:pStyle w:val="Corpodetexto"/>
        <w:spacing w:line="230" w:lineRule="auto"/>
        <w:ind w:left="540" w:right="546" w:firstLine="1695"/>
        <w:jc w:val="both"/>
      </w:pPr>
      <w:r>
        <w:t>Art. 1° Equipara-se à operação de que trata o art 1° do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13.286,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novembro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2005,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realizações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atacadistas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distribuidores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efetuem</w:t>
      </w:r>
      <w:r>
        <w:rPr>
          <w:spacing w:val="1"/>
        </w:rPr>
        <w:t xml:space="preserve"> </w:t>
      </w:r>
      <w:r>
        <w:t>vendas</w:t>
      </w:r>
      <w:r>
        <w:rPr>
          <w:spacing w:val="1"/>
        </w:rPr>
        <w:t xml:space="preserve"> </w:t>
      </w:r>
      <w:r>
        <w:t>internas</w:t>
      </w:r>
      <w:r>
        <w:rPr>
          <w:spacing w:val="1"/>
        </w:rPr>
        <w:t xml:space="preserve"> </w:t>
      </w:r>
      <w:r>
        <w:t>destinadas às indústrias de panificação biscoitos ou macarrão, desde que</w:t>
      </w:r>
      <w:r>
        <w:rPr>
          <w:spacing w:val="1"/>
        </w:rPr>
        <w:t xml:space="preserve"> </w:t>
      </w:r>
      <w:r>
        <w:t>devidamente inscritas</w:t>
      </w:r>
      <w:r>
        <w:rPr>
          <w:spacing w:val="-1"/>
        </w:rPr>
        <w:t xml:space="preserve"> </w:t>
      </w:r>
      <w:r>
        <w:t>no Cadastro</w:t>
      </w:r>
      <w:r>
        <w:rPr>
          <w:spacing w:val="-1"/>
        </w:rPr>
        <w:t xml:space="preserve"> </w:t>
      </w:r>
      <w:r>
        <w:t>de Contribuintes da SEFAZ-AC.</w:t>
      </w:r>
    </w:p>
    <w:p w14:paraId="25C58335" w14:textId="77777777" w:rsidR="00BE296B" w:rsidRDefault="00BE296B">
      <w:pPr>
        <w:pStyle w:val="Corpodetexto"/>
        <w:spacing w:before="3"/>
        <w:rPr>
          <w:sz w:val="25"/>
        </w:rPr>
      </w:pPr>
    </w:p>
    <w:p w14:paraId="2547568E" w14:textId="77777777" w:rsidR="00BE296B" w:rsidRDefault="00CD1DDD">
      <w:pPr>
        <w:pStyle w:val="Corpodetexto"/>
        <w:spacing w:before="1" w:line="230" w:lineRule="auto"/>
        <w:ind w:left="540" w:right="547" w:firstLine="1695"/>
        <w:jc w:val="both"/>
      </w:pPr>
      <w:r>
        <w:t>Parágrafo Único – O beneficio de que trata o caput deste</w:t>
      </w:r>
      <w:r>
        <w:rPr>
          <w:spacing w:val="1"/>
        </w:rPr>
        <w:t xml:space="preserve"> </w:t>
      </w:r>
      <w:r>
        <w:t>artigo fica condicionado:</w:t>
      </w:r>
    </w:p>
    <w:p w14:paraId="3CD0584F" w14:textId="77777777" w:rsidR="00BE296B" w:rsidRDefault="00CD1DDD">
      <w:pPr>
        <w:pStyle w:val="Corpodetexto"/>
        <w:spacing w:before="1" w:line="230" w:lineRule="auto"/>
        <w:ind w:left="540" w:right="1125"/>
      </w:pPr>
      <w:r>
        <w:t xml:space="preserve">I – ao desconto no preço, do valor </w:t>
      </w:r>
      <w:r>
        <w:t>equivalente ao imposto dispensado;</w:t>
      </w:r>
      <w:r>
        <w:rPr>
          <w:spacing w:val="-57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indicação,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respectivo</w:t>
      </w:r>
      <w:r>
        <w:rPr>
          <w:spacing w:val="-3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fiscal,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desconto.</w:t>
      </w:r>
    </w:p>
    <w:p w14:paraId="1FD8968F" w14:textId="77777777" w:rsidR="00BE296B" w:rsidRDefault="00BE296B">
      <w:pPr>
        <w:pStyle w:val="Corpodetexto"/>
        <w:spacing w:before="10"/>
      </w:pPr>
    </w:p>
    <w:p w14:paraId="5314A6D8" w14:textId="77777777" w:rsidR="00BE296B" w:rsidRDefault="00CD1DDD">
      <w:pPr>
        <w:pStyle w:val="Corpodetexto"/>
        <w:spacing w:line="230" w:lineRule="auto"/>
        <w:ind w:left="540" w:right="546" w:firstLine="1695"/>
        <w:jc w:val="both"/>
      </w:pPr>
      <w:r>
        <w:t>Art. 2° O lançamento do ICMS decorrentes das operações</w:t>
      </w:r>
      <w:r>
        <w:rPr>
          <w:spacing w:val="1"/>
        </w:rPr>
        <w:t xml:space="preserve"> </w:t>
      </w:r>
      <w:r>
        <w:t>realizadas por atacadistas ou distribuidores para a industria de panificação,</w:t>
      </w:r>
      <w:r>
        <w:rPr>
          <w:spacing w:val="1"/>
        </w:rPr>
        <w:t xml:space="preserve"> </w:t>
      </w:r>
      <w:r>
        <w:t>biscoito ou mac</w:t>
      </w:r>
      <w:r>
        <w:t>arrão, será efetuado através do Demonstrativo de Apuração</w:t>
      </w:r>
      <w:r>
        <w:rPr>
          <w:spacing w:val="1"/>
        </w:rPr>
        <w:t xml:space="preserve"> </w:t>
      </w:r>
      <w:r>
        <w:t>Mensal – DAM, registrando no campo “isentas ou não tributadas”, os valores</w:t>
      </w:r>
      <w:r>
        <w:rPr>
          <w:spacing w:val="-57"/>
        </w:rPr>
        <w:t xml:space="preserve"> </w:t>
      </w:r>
      <w:r>
        <w:t>correspondentes</w:t>
      </w:r>
      <w:r>
        <w:rPr>
          <w:spacing w:val="26"/>
        </w:rPr>
        <w:t xml:space="preserve"> </w:t>
      </w:r>
      <w:r>
        <w:t>ao</w:t>
      </w:r>
      <w:r>
        <w:rPr>
          <w:spacing w:val="27"/>
        </w:rPr>
        <w:t xml:space="preserve"> </w:t>
      </w:r>
      <w:r>
        <w:t>beneficio</w:t>
      </w:r>
      <w:r>
        <w:rPr>
          <w:spacing w:val="27"/>
        </w:rPr>
        <w:t xml:space="preserve"> </w:t>
      </w:r>
      <w:r>
        <w:t>concedido</w:t>
      </w:r>
      <w:r>
        <w:rPr>
          <w:spacing w:val="26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t>inciso</w:t>
      </w:r>
      <w:r>
        <w:rPr>
          <w:spacing w:val="27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do</w:t>
      </w:r>
      <w:r>
        <w:rPr>
          <w:spacing w:val="27"/>
        </w:rPr>
        <w:t xml:space="preserve"> </w:t>
      </w:r>
      <w:r>
        <w:t>Parágrafo</w:t>
      </w:r>
      <w:r>
        <w:rPr>
          <w:spacing w:val="27"/>
        </w:rPr>
        <w:t xml:space="preserve"> </w:t>
      </w:r>
      <w:r>
        <w:t>único,</w:t>
      </w:r>
      <w:r>
        <w:rPr>
          <w:spacing w:val="26"/>
        </w:rPr>
        <w:t xml:space="preserve"> </w:t>
      </w:r>
      <w:r>
        <w:t>art</w:t>
      </w:r>
      <w:r>
        <w:rPr>
          <w:spacing w:val="-57"/>
        </w:rPr>
        <w:t xml:space="preserve"> </w:t>
      </w:r>
      <w:r>
        <w:t>1° desta Portaria.</w:t>
      </w:r>
    </w:p>
    <w:p w14:paraId="5A517D77" w14:textId="77777777" w:rsidR="00BE296B" w:rsidRDefault="00BE296B">
      <w:pPr>
        <w:pStyle w:val="Corpodetexto"/>
        <w:spacing w:before="1"/>
        <w:rPr>
          <w:sz w:val="25"/>
        </w:rPr>
      </w:pPr>
    </w:p>
    <w:p w14:paraId="034725A3" w14:textId="77777777" w:rsidR="00BE296B" w:rsidRDefault="00CD1DDD">
      <w:pPr>
        <w:pStyle w:val="Corpodetexto"/>
        <w:spacing w:line="232" w:lineRule="auto"/>
        <w:ind w:left="540" w:right="547" w:firstLine="1695"/>
        <w:jc w:val="both"/>
      </w:pPr>
      <w:r>
        <w:t>Parágrafo</w:t>
      </w:r>
      <w:r>
        <w:rPr>
          <w:spacing w:val="1"/>
        </w:rPr>
        <w:t xml:space="preserve"> </w:t>
      </w:r>
      <w:r>
        <w:t>Único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imposto</w:t>
      </w:r>
      <w:r>
        <w:rPr>
          <w:spacing w:val="1"/>
        </w:rPr>
        <w:t xml:space="preserve"> </w:t>
      </w:r>
      <w:r>
        <w:t>devido,</w:t>
      </w:r>
      <w:r>
        <w:rPr>
          <w:spacing w:val="1"/>
        </w:rPr>
        <w:t xml:space="preserve"> </w:t>
      </w:r>
      <w:r>
        <w:t>resultante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apuração,</w:t>
      </w:r>
      <w:r>
        <w:rPr>
          <w:spacing w:val="-1"/>
        </w:rPr>
        <w:t xml:space="preserve"> </w:t>
      </w:r>
      <w:r>
        <w:t>obedecerá</w:t>
      </w:r>
      <w:r>
        <w:rPr>
          <w:spacing w:val="-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disposto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Regulamento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ICMS.</w:t>
      </w:r>
    </w:p>
    <w:p w14:paraId="5B7B84CD" w14:textId="77777777" w:rsidR="00BE296B" w:rsidRDefault="00BE296B">
      <w:pPr>
        <w:pStyle w:val="Corpodetexto"/>
        <w:spacing w:before="8"/>
      </w:pPr>
    </w:p>
    <w:p w14:paraId="2CA29B38" w14:textId="77777777" w:rsidR="00BE296B" w:rsidRDefault="00CD1DDD">
      <w:pPr>
        <w:pStyle w:val="Corpodetexto"/>
        <w:spacing w:before="1" w:line="230" w:lineRule="auto"/>
        <w:ind w:left="540" w:right="546" w:firstLine="1695"/>
        <w:jc w:val="both"/>
      </w:pPr>
      <w:r>
        <w:t>Art 3° A Diretoria da Administração Tributária efetuará</w:t>
      </w:r>
      <w:r>
        <w:rPr>
          <w:spacing w:val="1"/>
        </w:rPr>
        <w:t xml:space="preserve"> </w:t>
      </w:r>
      <w:r>
        <w:t>fiscalização periódica das operações com farinha de trigo embalada em sacos</w:t>
      </w:r>
      <w:r>
        <w:rPr>
          <w:spacing w:val="-5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cinqüenta</w:t>
      </w:r>
      <w:r>
        <w:rPr>
          <w:spacing w:val="1"/>
        </w:rPr>
        <w:t xml:space="preserve"> </w:t>
      </w:r>
      <w:r>
        <w:t>quilogramas</w:t>
      </w:r>
      <w:r>
        <w:t>,</w:t>
      </w:r>
      <w:r>
        <w:rPr>
          <w:spacing w:val="1"/>
        </w:rPr>
        <w:t xml:space="preserve"> </w:t>
      </w:r>
      <w:r>
        <w:t>efetuadas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atacadistas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distribuidores,</w:t>
      </w:r>
      <w:r>
        <w:rPr>
          <w:spacing w:val="1"/>
        </w:rPr>
        <w:t xml:space="preserve"> </w:t>
      </w:r>
      <w:r>
        <w:t>nos</w:t>
      </w:r>
      <w:r>
        <w:rPr>
          <w:spacing w:val="-57"/>
        </w:rPr>
        <w:t xml:space="preserve"> </w:t>
      </w:r>
      <w:r>
        <w:t>termos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legislação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imposto.</w:t>
      </w:r>
    </w:p>
    <w:p w14:paraId="75298FA7" w14:textId="77777777" w:rsidR="00BE296B" w:rsidRDefault="00BE296B">
      <w:pPr>
        <w:spacing w:line="230" w:lineRule="auto"/>
        <w:jc w:val="both"/>
        <w:sectPr w:rsidR="00BE296B">
          <w:type w:val="continuous"/>
          <w:pgSz w:w="11910" w:h="16840"/>
          <w:pgMar w:top="1080" w:right="1680" w:bottom="280" w:left="1680" w:header="720" w:footer="720" w:gutter="0"/>
          <w:cols w:space="720"/>
        </w:sectPr>
      </w:pPr>
    </w:p>
    <w:p w14:paraId="5678F17A" w14:textId="77777777" w:rsidR="00BE296B" w:rsidRDefault="00CD1DDD">
      <w:pPr>
        <w:pStyle w:val="Corpodetexto"/>
        <w:spacing w:before="78" w:line="232" w:lineRule="auto"/>
        <w:ind w:left="540" w:right="1125" w:firstLine="1695"/>
      </w:pPr>
      <w:r>
        <w:lastRenderedPageBreak/>
        <w:t>Art.</w:t>
      </w:r>
      <w:r>
        <w:rPr>
          <w:spacing w:val="13"/>
        </w:rPr>
        <w:t xml:space="preserve"> </w:t>
      </w:r>
      <w:r>
        <w:t>4°</w:t>
      </w:r>
      <w:r>
        <w:rPr>
          <w:spacing w:val="13"/>
        </w:rPr>
        <w:t xml:space="preserve"> </w:t>
      </w:r>
      <w:r>
        <w:t>Esta</w:t>
      </w:r>
      <w:r>
        <w:rPr>
          <w:spacing w:val="13"/>
        </w:rPr>
        <w:t xml:space="preserve"> </w:t>
      </w:r>
      <w:r>
        <w:t>Portaria</w:t>
      </w:r>
      <w:r>
        <w:rPr>
          <w:spacing w:val="13"/>
        </w:rPr>
        <w:t xml:space="preserve"> </w:t>
      </w:r>
      <w:r>
        <w:t>entrará</w:t>
      </w:r>
      <w:r>
        <w:rPr>
          <w:spacing w:val="13"/>
        </w:rPr>
        <w:t xml:space="preserve"> </w:t>
      </w:r>
      <w:r>
        <w:t>em</w:t>
      </w:r>
      <w:r>
        <w:rPr>
          <w:spacing w:val="13"/>
        </w:rPr>
        <w:t xml:space="preserve"> </w:t>
      </w:r>
      <w:r>
        <w:t>vigor</w:t>
      </w:r>
      <w:r>
        <w:rPr>
          <w:spacing w:val="13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data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sua</w:t>
      </w:r>
      <w:r>
        <w:rPr>
          <w:spacing w:val="-57"/>
        </w:rPr>
        <w:t xml:space="preserve"> </w:t>
      </w:r>
      <w:r>
        <w:t>publicação, com efeito retroativo a 02 de dezembro de</w:t>
      </w:r>
      <w:r>
        <w:rPr>
          <w:spacing w:val="1"/>
        </w:rPr>
        <w:t xml:space="preserve"> </w:t>
      </w:r>
      <w:r>
        <w:t>2005.</w:t>
      </w:r>
    </w:p>
    <w:p w14:paraId="78D4C03D" w14:textId="77777777" w:rsidR="00BE296B" w:rsidRDefault="00BE296B">
      <w:pPr>
        <w:pStyle w:val="Corpodetexto"/>
        <w:spacing w:before="11"/>
        <w:rPr>
          <w:sz w:val="23"/>
        </w:rPr>
      </w:pPr>
    </w:p>
    <w:p w14:paraId="14DFEC15" w14:textId="77777777" w:rsidR="00BE296B" w:rsidRDefault="00CD1DDD">
      <w:pPr>
        <w:pStyle w:val="Corpodetexto"/>
        <w:spacing w:line="480" w:lineRule="auto"/>
        <w:ind w:left="2235" w:right="1800"/>
      </w:pPr>
      <w:r>
        <w:t>Art 5° Dê-se ciência, Registre-se e Cumpra-se.</w:t>
      </w:r>
      <w:r>
        <w:rPr>
          <w:spacing w:val="-57"/>
        </w:rPr>
        <w:t xml:space="preserve"> </w:t>
      </w:r>
      <w:r>
        <w:t>Rio</w:t>
      </w:r>
      <w:r>
        <w:rPr>
          <w:spacing w:val="-2"/>
        </w:rPr>
        <w:t xml:space="preserve"> </w:t>
      </w:r>
      <w:r>
        <w:t>Branco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Ac,</w:t>
      </w:r>
      <w:r>
        <w:rPr>
          <w:spacing w:val="-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março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2006.</w:t>
      </w:r>
    </w:p>
    <w:p w14:paraId="6D70A849" w14:textId="77777777" w:rsidR="00BE296B" w:rsidRDefault="00BE296B">
      <w:pPr>
        <w:pStyle w:val="Corpodetexto"/>
        <w:rPr>
          <w:sz w:val="26"/>
        </w:rPr>
      </w:pPr>
    </w:p>
    <w:p w14:paraId="15F4DD60" w14:textId="77777777" w:rsidR="00BE296B" w:rsidRDefault="00BE296B">
      <w:pPr>
        <w:pStyle w:val="Corpodetexto"/>
        <w:rPr>
          <w:sz w:val="26"/>
        </w:rPr>
      </w:pPr>
    </w:p>
    <w:p w14:paraId="6DDD723B" w14:textId="77777777" w:rsidR="00BE296B" w:rsidRDefault="00BE296B">
      <w:pPr>
        <w:pStyle w:val="Corpodetexto"/>
        <w:spacing w:before="4"/>
        <w:rPr>
          <w:sz w:val="23"/>
        </w:rPr>
      </w:pPr>
    </w:p>
    <w:p w14:paraId="637430C6" w14:textId="77777777" w:rsidR="00BE296B" w:rsidRDefault="00CD1DDD">
      <w:pPr>
        <w:pStyle w:val="Ttulo1"/>
        <w:spacing w:line="269" w:lineRule="exact"/>
        <w:ind w:left="1370" w:right="1378"/>
        <w:jc w:val="center"/>
      </w:pPr>
      <w:r>
        <w:t>Orlando</w:t>
      </w:r>
      <w:r>
        <w:rPr>
          <w:spacing w:val="-2"/>
        </w:rPr>
        <w:t xml:space="preserve"> </w:t>
      </w:r>
      <w:r>
        <w:t>Sabino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Costa</w:t>
      </w:r>
      <w:r>
        <w:rPr>
          <w:spacing w:val="-3"/>
        </w:rPr>
        <w:t xml:space="preserve"> </w:t>
      </w:r>
      <w:r>
        <w:t>Filho</w:t>
      </w:r>
    </w:p>
    <w:p w14:paraId="7B801922" w14:textId="77777777" w:rsidR="00BE296B" w:rsidRDefault="00CD1DDD">
      <w:pPr>
        <w:pStyle w:val="Corpodetexto"/>
        <w:spacing w:line="269" w:lineRule="exact"/>
        <w:ind w:left="1370" w:right="1378"/>
        <w:jc w:val="center"/>
      </w:pPr>
      <w:r>
        <w:t>Secretário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Fazenda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Gestão</w:t>
      </w:r>
      <w:r>
        <w:rPr>
          <w:spacing w:val="-3"/>
        </w:rPr>
        <w:t xml:space="preserve"> </w:t>
      </w:r>
      <w:r>
        <w:t>Pública</w:t>
      </w:r>
    </w:p>
    <w:sectPr w:rsidR="00BE296B">
      <w:pgSz w:w="11910" w:h="16840"/>
      <w:pgMar w:top="10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96B"/>
    <w:rsid w:val="00BE296B"/>
    <w:rsid w:val="00CD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B015A"/>
  <w15:docId w15:val="{16B3600F-B1A9-4260-B847-A95DC9E4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235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line="305" w:lineRule="exact"/>
      <w:ind w:left="1368" w:right="1378"/>
      <w:jc w:val="center"/>
    </w:pPr>
    <w:rPr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http://localhost/sefaz/portarias/Port00087-06.html</dc:title>
  <dc:creator>Glaucio</dc:creator>
  <cp:lastModifiedBy>Camila Fontinele</cp:lastModifiedBy>
  <cp:revision>2</cp:revision>
  <dcterms:created xsi:type="dcterms:W3CDTF">2021-07-21T01:31:00Z</dcterms:created>
  <dcterms:modified xsi:type="dcterms:W3CDTF">2021-07-21T01:31:00Z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2006-03-30T00:00:00Z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2021-07-21T00:00:00Z</vt:filetime>
  </property>
</Properties>
</file>