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712" w:rsidRDefault="00402712" w:rsidP="003771AD">
      <w:pPr>
        <w:spacing w:after="120"/>
        <w:ind w:firstLine="0"/>
        <w:jc w:val="center"/>
        <w:rPr>
          <w:b/>
          <w:sz w:val="24"/>
          <w:szCs w:val="24"/>
        </w:rPr>
      </w:pPr>
      <w:r w:rsidRPr="00402712">
        <w:rPr>
          <w:b/>
          <w:sz w:val="24"/>
          <w:szCs w:val="24"/>
        </w:rPr>
        <w:t>PORTARIA Nº 280, DE 22 DE OUTUBRO DE 2020</w:t>
      </w:r>
    </w:p>
    <w:p w:rsidR="00554BD8" w:rsidRPr="00554BD8" w:rsidRDefault="00554BD8" w:rsidP="00554BD8">
      <w:pPr>
        <w:numPr>
          <w:ilvl w:val="0"/>
          <w:numId w:val="1"/>
        </w:numPr>
        <w:suppressAutoHyphens/>
        <w:jc w:val="left"/>
        <w:rPr>
          <w:rFonts w:ascii="Calibri" w:eastAsia="Calibri" w:hAnsi="Calibri"/>
          <w:color w:val="FF0000"/>
          <w:sz w:val="20"/>
          <w:szCs w:val="20"/>
        </w:rPr>
      </w:pPr>
      <w:r w:rsidRPr="00554BD8">
        <w:rPr>
          <w:rFonts w:ascii="Calibri" w:eastAsia="Calibri" w:hAnsi="Calibri"/>
          <w:b/>
          <w:color w:val="FF0000"/>
          <w:sz w:val="20"/>
          <w:szCs w:val="20"/>
        </w:rPr>
        <w:t>.</w:t>
      </w:r>
      <w:r w:rsidRPr="00554BD8">
        <w:rPr>
          <w:rFonts w:ascii="Calibri" w:eastAsia="Calibri" w:hAnsi="Calibri"/>
          <w:color w:val="FF0000"/>
          <w:sz w:val="20"/>
          <w:szCs w:val="20"/>
        </w:rPr>
        <w:t xml:space="preserve"> Publicada no DOE nº 12.907, de 23 de outubro de 2020 </w:t>
      </w:r>
    </w:p>
    <w:p w:rsidR="00402712" w:rsidRPr="00402712" w:rsidRDefault="00402712" w:rsidP="00402712">
      <w:pPr>
        <w:spacing w:after="120"/>
        <w:rPr>
          <w:b/>
          <w:sz w:val="24"/>
          <w:szCs w:val="24"/>
        </w:rPr>
      </w:pPr>
    </w:p>
    <w:p w:rsidR="00402712" w:rsidRDefault="00402712" w:rsidP="001A105D">
      <w:pPr>
        <w:spacing w:after="120"/>
        <w:ind w:left="4536" w:firstLine="0"/>
        <w:rPr>
          <w:sz w:val="24"/>
          <w:szCs w:val="24"/>
        </w:rPr>
      </w:pPr>
      <w:r w:rsidRPr="00402712">
        <w:rPr>
          <w:sz w:val="24"/>
          <w:szCs w:val="24"/>
        </w:rPr>
        <w:t>Altera a Portaria nº 205, de 17 de agosto de 2020, que autoriza, excepcionalmente, a emissão da Nota Fiscal Avulsa Eletrônica (NFA-e) nos casos em que específica.</w:t>
      </w:r>
    </w:p>
    <w:p w:rsidR="003771AD" w:rsidRDefault="003771AD" w:rsidP="00402712">
      <w:pPr>
        <w:spacing w:after="120"/>
        <w:rPr>
          <w:b/>
          <w:sz w:val="24"/>
          <w:szCs w:val="24"/>
        </w:rPr>
      </w:pPr>
    </w:p>
    <w:p w:rsidR="00402712" w:rsidRPr="00402712" w:rsidRDefault="00402712" w:rsidP="00402712">
      <w:pPr>
        <w:spacing w:after="120"/>
        <w:rPr>
          <w:sz w:val="24"/>
          <w:szCs w:val="24"/>
        </w:rPr>
      </w:pPr>
      <w:r w:rsidRPr="00402712">
        <w:rPr>
          <w:b/>
          <w:sz w:val="24"/>
          <w:szCs w:val="24"/>
        </w:rPr>
        <w:t>O SECRETÁRIO DE ESTADO DA FAZENDA</w:t>
      </w:r>
      <w:r w:rsidRPr="00402712">
        <w:rPr>
          <w:sz w:val="24"/>
          <w:szCs w:val="24"/>
        </w:rPr>
        <w:t>, no uso das atribuições legais que lhe confere o Decreto nº 6.511, de 5 de agosto de 2020; e</w:t>
      </w:r>
    </w:p>
    <w:p w:rsidR="00402712" w:rsidRPr="00402712" w:rsidRDefault="00402712" w:rsidP="00402712">
      <w:pPr>
        <w:spacing w:after="120"/>
        <w:rPr>
          <w:sz w:val="24"/>
          <w:szCs w:val="24"/>
        </w:rPr>
      </w:pPr>
      <w:r w:rsidRPr="00402712">
        <w:rPr>
          <w:sz w:val="24"/>
          <w:szCs w:val="24"/>
        </w:rPr>
        <w:t>Considerando o art. 65, II, do Regimento Interno da Secretaria de Estado da Fazenda, aprovado pelo Decreto nº 183, de 6 de outubro de 1975;</w:t>
      </w:r>
    </w:p>
    <w:p w:rsidR="00402712" w:rsidRPr="00402712" w:rsidRDefault="00402712" w:rsidP="00402712">
      <w:pPr>
        <w:spacing w:after="120"/>
        <w:rPr>
          <w:b/>
          <w:sz w:val="24"/>
          <w:szCs w:val="24"/>
        </w:rPr>
      </w:pPr>
      <w:r w:rsidRPr="00402712">
        <w:rPr>
          <w:b/>
          <w:sz w:val="24"/>
          <w:szCs w:val="24"/>
        </w:rPr>
        <w:t>RESOLVE:</w:t>
      </w:r>
    </w:p>
    <w:p w:rsidR="00402712" w:rsidRPr="00402712" w:rsidRDefault="00402712" w:rsidP="00402712">
      <w:pPr>
        <w:spacing w:after="120"/>
        <w:rPr>
          <w:sz w:val="24"/>
          <w:szCs w:val="24"/>
        </w:rPr>
      </w:pPr>
      <w:r w:rsidRPr="00402712">
        <w:rPr>
          <w:sz w:val="24"/>
          <w:szCs w:val="24"/>
        </w:rPr>
        <w:t>Art. 1º</w:t>
      </w:r>
      <w:proofErr w:type="gramStart"/>
      <w:r w:rsidR="004D68AB">
        <w:rPr>
          <w:sz w:val="24"/>
          <w:szCs w:val="24"/>
        </w:rPr>
        <w:t xml:space="preserve"> </w:t>
      </w:r>
      <w:r w:rsidRPr="00402712">
        <w:rPr>
          <w:sz w:val="24"/>
          <w:szCs w:val="24"/>
        </w:rPr>
        <w:t xml:space="preserve"> </w:t>
      </w:r>
      <w:proofErr w:type="gramEnd"/>
      <w:r w:rsidRPr="00402712">
        <w:rPr>
          <w:sz w:val="24"/>
          <w:szCs w:val="24"/>
        </w:rPr>
        <w:t>A Portaria nº 205, de 17 de agosto de 2020, passa a vigorar com as seguintes alterações:</w:t>
      </w:r>
    </w:p>
    <w:p w:rsidR="00402712" w:rsidRPr="00402712" w:rsidRDefault="00402712" w:rsidP="00402712">
      <w:pPr>
        <w:spacing w:after="120"/>
        <w:ind w:left="2835" w:firstLine="0"/>
        <w:rPr>
          <w:sz w:val="24"/>
          <w:szCs w:val="24"/>
        </w:rPr>
      </w:pPr>
      <w:r w:rsidRPr="00402712">
        <w:rPr>
          <w:sz w:val="24"/>
          <w:szCs w:val="24"/>
        </w:rPr>
        <w:t>“Art. 1º</w:t>
      </w:r>
      <w:proofErr w:type="gramStart"/>
      <w:r w:rsidR="004D68AB">
        <w:rPr>
          <w:sz w:val="24"/>
          <w:szCs w:val="24"/>
        </w:rPr>
        <w:t xml:space="preserve"> </w:t>
      </w:r>
      <w:r w:rsidRPr="00402712">
        <w:rPr>
          <w:sz w:val="24"/>
          <w:szCs w:val="24"/>
        </w:rPr>
        <w:t xml:space="preserve"> </w:t>
      </w:r>
      <w:proofErr w:type="gramEnd"/>
      <w:r w:rsidRPr="00402712">
        <w:rPr>
          <w:sz w:val="24"/>
          <w:szCs w:val="24"/>
        </w:rPr>
        <w:t>Será autorizada a emissão da Nota Fiscal Avulsa Eletrônica(NFA-e), nas Agências da Secretaria de Estado da Fazenda, excepcionalmente, na operação de circulação de mercadoria ou bem promovida</w:t>
      </w:r>
      <w:r w:rsidR="004D68AB">
        <w:rPr>
          <w:sz w:val="24"/>
          <w:szCs w:val="24"/>
        </w:rPr>
        <w:t xml:space="preserve"> </w:t>
      </w:r>
      <w:r w:rsidRPr="00402712">
        <w:rPr>
          <w:sz w:val="24"/>
          <w:szCs w:val="24"/>
        </w:rPr>
        <w:t>por Unidade Familiar de Produção Rural ou por Associações de produtores da Agricultura Familiar organizadas em pessoas jurídicas desde</w:t>
      </w:r>
      <w:r w:rsidR="004D68AB">
        <w:rPr>
          <w:sz w:val="24"/>
          <w:szCs w:val="24"/>
        </w:rPr>
        <w:t xml:space="preserve"> </w:t>
      </w:r>
      <w:r w:rsidRPr="00402712">
        <w:rPr>
          <w:sz w:val="24"/>
          <w:szCs w:val="24"/>
        </w:rPr>
        <w:t>que participem do Programa de Aquisição de Alimentos (PAA), ou do</w:t>
      </w:r>
      <w:r w:rsidR="004D68AB">
        <w:rPr>
          <w:sz w:val="24"/>
          <w:szCs w:val="24"/>
        </w:rPr>
        <w:t xml:space="preserve"> </w:t>
      </w:r>
      <w:r w:rsidRPr="00402712">
        <w:rPr>
          <w:sz w:val="24"/>
          <w:szCs w:val="24"/>
        </w:rPr>
        <w:t>Programa Nacional de Alimentação Escolar (PNAE) ou do Programa de</w:t>
      </w:r>
      <w:r w:rsidR="004D68AB">
        <w:rPr>
          <w:sz w:val="24"/>
          <w:szCs w:val="24"/>
        </w:rPr>
        <w:t xml:space="preserve"> </w:t>
      </w:r>
      <w:r w:rsidRPr="00402712">
        <w:rPr>
          <w:sz w:val="24"/>
          <w:szCs w:val="24"/>
        </w:rPr>
        <w:t>Desenvolvimento Sustentável do Acre (PDSA II).</w:t>
      </w:r>
    </w:p>
    <w:p w:rsidR="00402712" w:rsidRPr="00402712" w:rsidRDefault="00402712" w:rsidP="00402712">
      <w:pPr>
        <w:spacing w:after="120"/>
        <w:ind w:left="2835" w:firstLine="0"/>
        <w:rPr>
          <w:sz w:val="24"/>
          <w:szCs w:val="24"/>
        </w:rPr>
      </w:pPr>
      <w:r w:rsidRPr="00402712">
        <w:rPr>
          <w:sz w:val="24"/>
          <w:szCs w:val="24"/>
        </w:rPr>
        <w:t>Parágrafo único.</w:t>
      </w:r>
      <w:r w:rsidR="004D68AB">
        <w:rPr>
          <w:sz w:val="24"/>
          <w:szCs w:val="24"/>
        </w:rPr>
        <w:t xml:space="preserve"> </w:t>
      </w:r>
      <w:r w:rsidRPr="00402712">
        <w:rPr>
          <w:sz w:val="24"/>
          <w:szCs w:val="24"/>
        </w:rPr>
        <w:t xml:space="preserve"> Para a emissão da NFA-e será obrigatória a apresentação da Declaração de Aptidão ao Pronaf - DAP, na situação ativa, emitida nos últimos 60 (sessenta dias), nos modelos de Unidades Familiares</w:t>
      </w:r>
      <w:r w:rsidR="004D68AB">
        <w:rPr>
          <w:sz w:val="24"/>
          <w:szCs w:val="24"/>
        </w:rPr>
        <w:t xml:space="preserve"> </w:t>
      </w:r>
      <w:r w:rsidRPr="00402712">
        <w:rPr>
          <w:sz w:val="24"/>
          <w:szCs w:val="24"/>
        </w:rPr>
        <w:t>de Produção Rural, identificadas consoante o disposto no inciso I do</w:t>
      </w:r>
      <w:r w:rsidR="004D68AB">
        <w:rPr>
          <w:sz w:val="24"/>
          <w:szCs w:val="24"/>
        </w:rPr>
        <w:t xml:space="preserve"> </w:t>
      </w:r>
      <w:r w:rsidRPr="00402712">
        <w:rPr>
          <w:sz w:val="24"/>
          <w:szCs w:val="24"/>
        </w:rPr>
        <w:t>art. 4º da Portaria nº 1, de 13 de abril de 2017, da Secretaria Especial</w:t>
      </w:r>
      <w:r w:rsidR="004D68AB">
        <w:rPr>
          <w:sz w:val="24"/>
          <w:szCs w:val="24"/>
        </w:rPr>
        <w:t xml:space="preserve"> </w:t>
      </w:r>
      <w:r w:rsidRPr="00402712">
        <w:rPr>
          <w:sz w:val="24"/>
          <w:szCs w:val="24"/>
        </w:rPr>
        <w:t>de Agricultura Familiar ou da DAP jurídica, na situação ativa, identificada consoante o disposto na letra “a”, inciso II, do art. 4º da Portaria nº</w:t>
      </w:r>
      <w:r w:rsidR="004D68AB">
        <w:rPr>
          <w:sz w:val="24"/>
          <w:szCs w:val="24"/>
        </w:rPr>
        <w:t xml:space="preserve"> </w:t>
      </w:r>
      <w:r w:rsidRPr="00402712">
        <w:rPr>
          <w:sz w:val="24"/>
          <w:szCs w:val="24"/>
        </w:rPr>
        <w:t xml:space="preserve">1/2017, da Secretaria Especial de Agricultura </w:t>
      </w:r>
      <w:proofErr w:type="gramStart"/>
      <w:r w:rsidRPr="00402712">
        <w:rPr>
          <w:sz w:val="24"/>
          <w:szCs w:val="24"/>
        </w:rPr>
        <w:t>Familiar.</w:t>
      </w:r>
      <w:proofErr w:type="gramEnd"/>
      <w:r w:rsidRPr="00402712">
        <w:rPr>
          <w:sz w:val="24"/>
          <w:szCs w:val="24"/>
        </w:rPr>
        <w:t>”(NR)</w:t>
      </w:r>
    </w:p>
    <w:p w:rsidR="00402712" w:rsidRPr="00402712" w:rsidRDefault="00402712" w:rsidP="00402712">
      <w:pPr>
        <w:spacing w:after="120"/>
        <w:rPr>
          <w:sz w:val="24"/>
          <w:szCs w:val="24"/>
        </w:rPr>
      </w:pPr>
      <w:r w:rsidRPr="00402712">
        <w:rPr>
          <w:sz w:val="24"/>
          <w:szCs w:val="24"/>
        </w:rPr>
        <w:t>Art. 2º</w:t>
      </w:r>
      <w:proofErr w:type="gramStart"/>
      <w:r w:rsidR="004D68AB">
        <w:rPr>
          <w:sz w:val="24"/>
          <w:szCs w:val="24"/>
        </w:rPr>
        <w:t xml:space="preserve"> </w:t>
      </w:r>
      <w:r w:rsidRPr="00402712">
        <w:rPr>
          <w:sz w:val="24"/>
          <w:szCs w:val="24"/>
        </w:rPr>
        <w:t xml:space="preserve"> </w:t>
      </w:r>
      <w:proofErr w:type="gramEnd"/>
      <w:r w:rsidRPr="00402712">
        <w:rPr>
          <w:sz w:val="24"/>
          <w:szCs w:val="24"/>
        </w:rPr>
        <w:t>Esta Portaria entra em vigor na data de sua publicação.</w:t>
      </w:r>
    </w:p>
    <w:p w:rsidR="00402712" w:rsidRDefault="00402712" w:rsidP="00402712">
      <w:pPr>
        <w:spacing w:after="120"/>
        <w:rPr>
          <w:sz w:val="24"/>
          <w:szCs w:val="24"/>
        </w:rPr>
      </w:pPr>
      <w:r w:rsidRPr="00402712">
        <w:rPr>
          <w:sz w:val="24"/>
          <w:szCs w:val="24"/>
        </w:rPr>
        <w:t>Rio Branco-Acre, 22 de outubro de 2020.</w:t>
      </w:r>
    </w:p>
    <w:p w:rsidR="00554BD8" w:rsidRDefault="00554BD8" w:rsidP="00402712">
      <w:pPr>
        <w:spacing w:after="120"/>
        <w:rPr>
          <w:sz w:val="24"/>
          <w:szCs w:val="24"/>
        </w:rPr>
      </w:pPr>
    </w:p>
    <w:p w:rsidR="00402712" w:rsidRPr="00554BD8" w:rsidRDefault="00554BD8" w:rsidP="00554BD8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Rômulo Antônio d</w:t>
      </w:r>
      <w:r w:rsidR="00402712" w:rsidRPr="00554BD8">
        <w:rPr>
          <w:b/>
          <w:sz w:val="24"/>
          <w:szCs w:val="24"/>
        </w:rPr>
        <w:t>e Oliveira Grandidier</w:t>
      </w:r>
    </w:p>
    <w:p w:rsidR="008F40C1" w:rsidRDefault="00402712" w:rsidP="003771AD">
      <w:pPr>
        <w:spacing w:after="120"/>
        <w:ind w:firstLine="0"/>
        <w:jc w:val="center"/>
        <w:rPr>
          <w:sz w:val="24"/>
          <w:szCs w:val="24"/>
        </w:rPr>
      </w:pPr>
      <w:r w:rsidRPr="00402712">
        <w:rPr>
          <w:sz w:val="24"/>
          <w:szCs w:val="24"/>
        </w:rPr>
        <w:t>Secretário de Estado da Fazenda</w:t>
      </w:r>
    </w:p>
    <w:p w:rsidR="00554BD8" w:rsidRPr="00402712" w:rsidRDefault="00554BD8" w:rsidP="003771AD">
      <w:pPr>
        <w:autoSpaceDE w:val="0"/>
        <w:autoSpaceDN w:val="0"/>
        <w:adjustRightInd w:val="0"/>
        <w:spacing w:after="120"/>
        <w:ind w:firstLine="0"/>
        <w:rPr>
          <w:sz w:val="24"/>
          <w:szCs w:val="24"/>
        </w:rPr>
      </w:pPr>
      <w:r w:rsidRPr="00554BD8">
        <w:rPr>
          <w:rFonts w:ascii="Calibri" w:hAnsi="Calibri" w:cs="Calibri"/>
          <w:color w:val="FF0000"/>
          <w:sz w:val="20"/>
          <w:szCs w:val="20"/>
        </w:rPr>
        <w:t>Este texto não substitui o publicado no DOE</w:t>
      </w:r>
    </w:p>
    <w:sectPr w:rsidR="00554BD8" w:rsidRPr="00402712" w:rsidSect="003771AD">
      <w:headerReference w:type="default" r:id="rId7"/>
      <w:pgSz w:w="11906" w:h="16838"/>
      <w:pgMar w:top="124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B7B" w:rsidRDefault="002F4B7B" w:rsidP="00554BD8">
      <w:r>
        <w:separator/>
      </w:r>
    </w:p>
  </w:endnote>
  <w:endnote w:type="continuationSeparator" w:id="1">
    <w:p w:rsidR="002F4B7B" w:rsidRDefault="002F4B7B" w:rsidP="00554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B7B" w:rsidRDefault="002F4B7B" w:rsidP="00554BD8">
      <w:r>
        <w:separator/>
      </w:r>
    </w:p>
  </w:footnote>
  <w:footnote w:type="continuationSeparator" w:id="1">
    <w:p w:rsidR="002F4B7B" w:rsidRDefault="002F4B7B" w:rsidP="00554B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B1F" w:rsidRDefault="00A40F5D" w:rsidP="00BC6B1F">
    <w:pPr>
      <w:pStyle w:val="Cabealho"/>
    </w:pPr>
    <w:r w:rsidRPr="00A40F5D">
      <w:rPr>
        <w:b/>
        <w:bCs/>
        <w:noProof/>
        <w:sz w:val="26"/>
        <w:szCs w:val="2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1.85pt;margin-top:-8.45pt;width:47.4pt;height:48pt;z-index:-251658752;mso-wrap-distance-left:9.05pt;mso-wrap-distance-right:9.05pt" filled="t">
          <v:fill color2="black"/>
          <v:imagedata r:id="rId1" o:title=""/>
        </v:shape>
        <o:OLEObject Type="Embed" ProgID="PBrush" ShapeID="_x0000_s2049" DrawAspect="Content" ObjectID="_1667194051" r:id="rId2"/>
      </w:pict>
    </w:r>
  </w:p>
  <w:p w:rsidR="00BC6B1F" w:rsidRDefault="00BC6B1F" w:rsidP="00BC6B1F">
    <w:pPr>
      <w:pStyle w:val="Cabealho"/>
    </w:pPr>
  </w:p>
  <w:p w:rsidR="00BC6B1F" w:rsidRDefault="00BC6B1F" w:rsidP="00BC6B1F">
    <w:pPr>
      <w:pStyle w:val="Cabealho"/>
    </w:pPr>
  </w:p>
  <w:p w:rsidR="00BC6B1F" w:rsidRPr="00F821AD" w:rsidRDefault="00BC6B1F" w:rsidP="00BC6B1F">
    <w:pPr>
      <w:pStyle w:val="Cabealho"/>
      <w:ind w:firstLine="0"/>
      <w:jc w:val="center"/>
      <w:rPr>
        <w:rFonts w:ascii="Calibri" w:hAnsi="Calibri" w:cs="Calibri"/>
        <w:b/>
        <w:bCs/>
        <w:sz w:val="24"/>
        <w:szCs w:val="24"/>
      </w:rPr>
    </w:pPr>
    <w:r w:rsidRPr="00F821AD">
      <w:rPr>
        <w:rFonts w:ascii="Calibri" w:hAnsi="Calibri" w:cs="Calibri"/>
        <w:b/>
        <w:bCs/>
        <w:sz w:val="24"/>
        <w:szCs w:val="24"/>
      </w:rPr>
      <w:t>ESTADO DO ACRE</w:t>
    </w:r>
  </w:p>
  <w:p w:rsidR="00BC6B1F" w:rsidRPr="00F821AD" w:rsidRDefault="00BC6B1F" w:rsidP="00BC6B1F">
    <w:pPr>
      <w:pStyle w:val="Cabealho"/>
      <w:ind w:firstLine="0"/>
      <w:jc w:val="center"/>
      <w:rPr>
        <w:rFonts w:ascii="Calibri" w:hAnsi="Calibri"/>
        <w:b/>
        <w:bCs/>
        <w:sz w:val="24"/>
        <w:szCs w:val="24"/>
      </w:rPr>
    </w:pPr>
    <w:r w:rsidRPr="00F821AD">
      <w:rPr>
        <w:rFonts w:ascii="Calibri" w:hAnsi="Calibri" w:cs="Calibri"/>
        <w:b/>
        <w:bCs/>
        <w:sz w:val="24"/>
        <w:szCs w:val="24"/>
      </w:rPr>
      <w:t>SECRETARIA DE ESTADO DA FAZENDA</w:t>
    </w:r>
  </w:p>
  <w:p w:rsidR="00554BD8" w:rsidRPr="00F821AD" w:rsidRDefault="00554BD8">
    <w:pPr>
      <w:pStyle w:val="Cabealho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02712"/>
    <w:rsid w:val="001A105D"/>
    <w:rsid w:val="002F4B7B"/>
    <w:rsid w:val="003771AD"/>
    <w:rsid w:val="00402712"/>
    <w:rsid w:val="004D68AB"/>
    <w:rsid w:val="005113F9"/>
    <w:rsid w:val="00554BD8"/>
    <w:rsid w:val="008F40C1"/>
    <w:rsid w:val="009832AE"/>
    <w:rsid w:val="00A40F5D"/>
    <w:rsid w:val="00AD7629"/>
    <w:rsid w:val="00BC6B1F"/>
    <w:rsid w:val="00D05BAC"/>
    <w:rsid w:val="00F82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54B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54BD8"/>
  </w:style>
  <w:style w:type="paragraph" w:styleId="Rodap">
    <w:name w:val="footer"/>
    <w:basedOn w:val="Normal"/>
    <w:link w:val="RodapChar"/>
    <w:uiPriority w:val="99"/>
    <w:unhideWhenUsed/>
    <w:rsid w:val="00554B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4B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Padrao</dc:creator>
  <cp:lastModifiedBy>silvia.elena</cp:lastModifiedBy>
  <cp:revision>2</cp:revision>
  <dcterms:created xsi:type="dcterms:W3CDTF">2020-11-18T13:41:00Z</dcterms:created>
  <dcterms:modified xsi:type="dcterms:W3CDTF">2020-11-18T13:41:00Z</dcterms:modified>
</cp:coreProperties>
</file>