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55" w:rsidRDefault="00D52E55" w:rsidP="007960E5">
      <w:pPr>
        <w:spacing w:after="0" w:line="240" w:lineRule="auto"/>
        <w:jc w:val="center"/>
        <w:rPr>
          <w:rFonts w:ascii="Times New Roman" w:hAnsi="Times New Roman"/>
          <w:b/>
          <w:sz w:val="24"/>
          <w:szCs w:val="24"/>
        </w:rPr>
      </w:pPr>
      <w:r w:rsidRPr="007960E5">
        <w:rPr>
          <w:rFonts w:ascii="Times New Roman" w:hAnsi="Times New Roman"/>
          <w:b/>
          <w:sz w:val="24"/>
          <w:szCs w:val="24"/>
        </w:rPr>
        <w:t>PORTARIA</w:t>
      </w:r>
      <w:r>
        <w:rPr>
          <w:rFonts w:ascii="Times New Roman" w:hAnsi="Times New Roman"/>
          <w:b/>
          <w:sz w:val="24"/>
          <w:szCs w:val="24"/>
        </w:rPr>
        <w:t xml:space="preserve">    </w:t>
      </w:r>
      <w:r w:rsidR="00CA5C27">
        <w:rPr>
          <w:rFonts w:ascii="Times New Roman" w:hAnsi="Times New Roman"/>
          <w:b/>
          <w:sz w:val="24"/>
          <w:szCs w:val="24"/>
        </w:rPr>
        <w:t xml:space="preserve">  </w:t>
      </w:r>
      <w:r>
        <w:rPr>
          <w:rFonts w:ascii="Times New Roman" w:hAnsi="Times New Roman"/>
          <w:b/>
          <w:sz w:val="24"/>
          <w:szCs w:val="24"/>
        </w:rPr>
        <w:t xml:space="preserve">    </w:t>
      </w:r>
      <w:r w:rsidRPr="007960E5">
        <w:rPr>
          <w:rFonts w:ascii="Times New Roman" w:hAnsi="Times New Roman"/>
          <w:b/>
          <w:sz w:val="24"/>
          <w:szCs w:val="24"/>
        </w:rPr>
        <w:t xml:space="preserve"> Nº</w:t>
      </w:r>
      <w:r>
        <w:rPr>
          <w:rFonts w:ascii="Times New Roman" w:hAnsi="Times New Roman"/>
          <w:b/>
          <w:sz w:val="24"/>
          <w:szCs w:val="24"/>
        </w:rPr>
        <w:t xml:space="preserve"> </w:t>
      </w:r>
      <w:r w:rsidR="00C17F7D">
        <w:rPr>
          <w:rFonts w:ascii="Times New Roman" w:hAnsi="Times New Roman"/>
          <w:b/>
          <w:sz w:val="24"/>
          <w:szCs w:val="24"/>
        </w:rPr>
        <w:t xml:space="preserve"> </w:t>
      </w:r>
      <w:r w:rsidR="00CA5C27">
        <w:rPr>
          <w:rFonts w:ascii="Times New Roman" w:hAnsi="Times New Roman"/>
          <w:b/>
          <w:sz w:val="24"/>
          <w:szCs w:val="24"/>
        </w:rPr>
        <w:t xml:space="preserve">   </w:t>
      </w:r>
      <w:r w:rsidR="00C17F7D">
        <w:rPr>
          <w:rFonts w:ascii="Times New Roman" w:hAnsi="Times New Roman"/>
          <w:b/>
          <w:sz w:val="24"/>
          <w:szCs w:val="24"/>
        </w:rPr>
        <w:t xml:space="preserve">   168</w:t>
      </w:r>
      <w:r w:rsidRPr="007960E5">
        <w:rPr>
          <w:rFonts w:ascii="Times New Roman" w:hAnsi="Times New Roman"/>
          <w:b/>
          <w:sz w:val="24"/>
          <w:szCs w:val="24"/>
        </w:rPr>
        <w:t>,</w:t>
      </w:r>
      <w:r>
        <w:rPr>
          <w:rFonts w:ascii="Times New Roman" w:hAnsi="Times New Roman"/>
          <w:b/>
          <w:sz w:val="24"/>
          <w:szCs w:val="24"/>
        </w:rPr>
        <w:t xml:space="preserve">        </w:t>
      </w:r>
      <w:r w:rsidRPr="007960E5">
        <w:rPr>
          <w:rFonts w:ascii="Times New Roman" w:hAnsi="Times New Roman"/>
          <w:b/>
          <w:sz w:val="24"/>
          <w:szCs w:val="24"/>
        </w:rPr>
        <w:t xml:space="preserve"> DE</w:t>
      </w:r>
      <w:r>
        <w:rPr>
          <w:rFonts w:ascii="Times New Roman" w:hAnsi="Times New Roman"/>
          <w:b/>
          <w:sz w:val="24"/>
          <w:szCs w:val="24"/>
        </w:rPr>
        <w:t xml:space="preserve">    </w:t>
      </w:r>
      <w:r w:rsidR="00CA5C27">
        <w:rPr>
          <w:rFonts w:ascii="Times New Roman" w:hAnsi="Times New Roman"/>
          <w:b/>
          <w:sz w:val="24"/>
          <w:szCs w:val="24"/>
        </w:rPr>
        <w:t xml:space="preserve"> </w:t>
      </w:r>
      <w:r>
        <w:rPr>
          <w:rFonts w:ascii="Times New Roman" w:hAnsi="Times New Roman"/>
          <w:b/>
          <w:sz w:val="24"/>
          <w:szCs w:val="24"/>
        </w:rPr>
        <w:t xml:space="preserve"> </w:t>
      </w:r>
      <w:r w:rsidRPr="007960E5">
        <w:rPr>
          <w:rFonts w:ascii="Times New Roman" w:hAnsi="Times New Roman"/>
          <w:b/>
          <w:sz w:val="24"/>
          <w:szCs w:val="24"/>
        </w:rPr>
        <w:t xml:space="preserve"> </w:t>
      </w:r>
      <w:r w:rsidR="00C17F7D">
        <w:rPr>
          <w:rFonts w:ascii="Times New Roman" w:hAnsi="Times New Roman"/>
          <w:b/>
          <w:sz w:val="24"/>
          <w:szCs w:val="24"/>
        </w:rPr>
        <w:t>19</w:t>
      </w:r>
      <w:r w:rsidRPr="007960E5">
        <w:rPr>
          <w:rFonts w:ascii="Times New Roman" w:hAnsi="Times New Roman"/>
          <w:b/>
          <w:sz w:val="24"/>
          <w:szCs w:val="24"/>
        </w:rPr>
        <w:t xml:space="preserve">  </w:t>
      </w:r>
      <w:r w:rsidR="00CA5C27">
        <w:rPr>
          <w:rFonts w:ascii="Times New Roman" w:hAnsi="Times New Roman"/>
          <w:b/>
          <w:sz w:val="24"/>
          <w:szCs w:val="24"/>
        </w:rPr>
        <w:t xml:space="preserve">  </w:t>
      </w:r>
      <w:r w:rsidRPr="007960E5">
        <w:rPr>
          <w:rFonts w:ascii="Times New Roman" w:hAnsi="Times New Roman"/>
          <w:b/>
          <w:sz w:val="24"/>
          <w:szCs w:val="24"/>
        </w:rPr>
        <w:t xml:space="preserve">    DE</w:t>
      </w:r>
      <w:r>
        <w:rPr>
          <w:rFonts w:ascii="Times New Roman" w:hAnsi="Times New Roman"/>
          <w:b/>
          <w:sz w:val="24"/>
          <w:szCs w:val="24"/>
        </w:rPr>
        <w:t xml:space="preserve">         </w:t>
      </w:r>
      <w:r w:rsidRPr="007960E5">
        <w:rPr>
          <w:rFonts w:ascii="Times New Roman" w:hAnsi="Times New Roman"/>
          <w:b/>
          <w:sz w:val="24"/>
          <w:szCs w:val="24"/>
        </w:rPr>
        <w:t>MAIO</w:t>
      </w:r>
      <w:r>
        <w:rPr>
          <w:rFonts w:ascii="Times New Roman" w:hAnsi="Times New Roman"/>
          <w:b/>
          <w:sz w:val="24"/>
          <w:szCs w:val="24"/>
        </w:rPr>
        <w:t xml:space="preserve">        </w:t>
      </w:r>
      <w:r w:rsidRPr="007960E5">
        <w:rPr>
          <w:rFonts w:ascii="Times New Roman" w:hAnsi="Times New Roman"/>
          <w:b/>
          <w:sz w:val="24"/>
          <w:szCs w:val="24"/>
        </w:rPr>
        <w:t xml:space="preserve"> DE</w:t>
      </w:r>
      <w:r>
        <w:rPr>
          <w:rFonts w:ascii="Times New Roman" w:hAnsi="Times New Roman"/>
          <w:b/>
          <w:sz w:val="24"/>
          <w:szCs w:val="24"/>
        </w:rPr>
        <w:t xml:space="preserve">       </w:t>
      </w:r>
      <w:r w:rsidRPr="007960E5">
        <w:rPr>
          <w:rFonts w:ascii="Times New Roman" w:hAnsi="Times New Roman"/>
          <w:b/>
          <w:sz w:val="24"/>
          <w:szCs w:val="24"/>
        </w:rPr>
        <w:t xml:space="preserve"> 2017</w:t>
      </w:r>
    </w:p>
    <w:p w:rsidR="007C4B82" w:rsidRDefault="007C4B82" w:rsidP="007960E5">
      <w:pPr>
        <w:spacing w:after="0" w:line="240" w:lineRule="auto"/>
        <w:jc w:val="center"/>
        <w:rPr>
          <w:rFonts w:ascii="Times New Roman" w:hAnsi="Times New Roman"/>
          <w:b/>
          <w:sz w:val="24"/>
          <w:szCs w:val="24"/>
        </w:rPr>
      </w:pPr>
    </w:p>
    <w:p w:rsidR="00D52E55" w:rsidRPr="007960E5" w:rsidRDefault="007C4B82" w:rsidP="007C4B82">
      <w:pPr>
        <w:spacing w:after="0" w:line="240" w:lineRule="auto"/>
        <w:jc w:val="both"/>
        <w:rPr>
          <w:rFonts w:ascii="Times New Roman" w:hAnsi="Times New Roman"/>
          <w:sz w:val="24"/>
          <w:szCs w:val="24"/>
        </w:rPr>
      </w:pPr>
      <w:r w:rsidRPr="007C4B82">
        <w:rPr>
          <w:rFonts w:ascii="Times New Roman" w:hAnsi="Times New Roman"/>
          <w:color w:val="FF0000"/>
          <w:sz w:val="20"/>
          <w:szCs w:val="20"/>
        </w:rPr>
        <w:t>. Publicada no DOE nº 12.056, de 22 de maio de 2017</w:t>
      </w:r>
    </w:p>
    <w:p w:rsidR="00D52E55" w:rsidRDefault="00D52E55" w:rsidP="007960E5">
      <w:pPr>
        <w:spacing w:after="0" w:line="240" w:lineRule="auto"/>
        <w:ind w:left="4536"/>
        <w:jc w:val="both"/>
        <w:rPr>
          <w:rFonts w:ascii="Times New Roman" w:hAnsi="Times New Roman"/>
          <w:sz w:val="24"/>
          <w:szCs w:val="24"/>
        </w:rPr>
      </w:pPr>
    </w:p>
    <w:p w:rsidR="00D52E55" w:rsidRDefault="00D52E55" w:rsidP="007960E5">
      <w:pPr>
        <w:spacing w:after="0" w:line="240" w:lineRule="auto"/>
        <w:ind w:left="4536"/>
        <w:jc w:val="both"/>
        <w:rPr>
          <w:rFonts w:ascii="Times New Roman" w:hAnsi="Times New Roman"/>
          <w:sz w:val="24"/>
          <w:szCs w:val="24"/>
        </w:rPr>
      </w:pPr>
      <w:r w:rsidRPr="007960E5">
        <w:rPr>
          <w:rFonts w:ascii="Times New Roman" w:hAnsi="Times New Roman"/>
          <w:sz w:val="24"/>
          <w:szCs w:val="24"/>
        </w:rPr>
        <w:t>Altera a Portaria nº 565, de 29 de novembro de  2016, que dispõe sobre os códigos de ajustes e informações obrigatórias da Escrituração Fiscal Digital – EFD no Estado do Acre</w:t>
      </w:r>
      <w:r>
        <w:rPr>
          <w:rFonts w:ascii="Times New Roman" w:hAnsi="Times New Roman"/>
          <w:sz w:val="24"/>
          <w:szCs w:val="24"/>
        </w:rPr>
        <w:t>.</w:t>
      </w:r>
      <w:r w:rsidRPr="007960E5">
        <w:rPr>
          <w:rFonts w:ascii="Times New Roman" w:hAnsi="Times New Roman"/>
          <w:sz w:val="24"/>
          <w:szCs w:val="24"/>
        </w:rPr>
        <w:t xml:space="preserve"> </w:t>
      </w:r>
    </w:p>
    <w:p w:rsidR="00DC1C47" w:rsidRDefault="00DC1C47" w:rsidP="007960E5">
      <w:pPr>
        <w:spacing w:after="0" w:line="240" w:lineRule="auto"/>
        <w:ind w:left="4536"/>
        <w:jc w:val="both"/>
        <w:rPr>
          <w:rFonts w:ascii="Times New Roman" w:hAnsi="Times New Roman"/>
          <w:sz w:val="24"/>
          <w:szCs w:val="24"/>
        </w:rPr>
      </w:pPr>
    </w:p>
    <w:p w:rsidR="00D52E55" w:rsidRPr="007960E5" w:rsidRDefault="00D52E55" w:rsidP="00D63E8F">
      <w:pPr>
        <w:spacing w:after="0" w:line="240" w:lineRule="auto"/>
        <w:ind w:firstLine="1418"/>
        <w:jc w:val="both"/>
        <w:rPr>
          <w:rFonts w:ascii="Times New Roman" w:hAnsi="Times New Roman"/>
          <w:sz w:val="24"/>
          <w:szCs w:val="24"/>
        </w:rPr>
      </w:pPr>
      <w:r w:rsidRPr="007960E5">
        <w:rPr>
          <w:rFonts w:ascii="Times New Roman" w:hAnsi="Times New Roman"/>
          <w:b/>
          <w:sz w:val="24"/>
          <w:szCs w:val="24"/>
        </w:rPr>
        <w:t>O SECRETÁRIO DE ESTADO DA FAZENDA</w:t>
      </w:r>
      <w:r w:rsidRPr="007960E5">
        <w:rPr>
          <w:rFonts w:ascii="Times New Roman" w:hAnsi="Times New Roman"/>
          <w:sz w:val="24"/>
          <w:szCs w:val="24"/>
        </w:rPr>
        <w:t>, no uso de suas atribuições legais, e tendo em vista o disposto no art. 65, do Regimento Interno da Secretaria de Estado da Fazenda, aprovado pelo Dec</w:t>
      </w:r>
      <w:r>
        <w:rPr>
          <w:rFonts w:ascii="Times New Roman" w:hAnsi="Times New Roman"/>
          <w:sz w:val="24"/>
          <w:szCs w:val="24"/>
        </w:rPr>
        <w:t xml:space="preserve">reto nº </w:t>
      </w:r>
      <w:r w:rsidRPr="007960E5">
        <w:rPr>
          <w:rFonts w:ascii="Times New Roman" w:hAnsi="Times New Roman"/>
          <w:sz w:val="24"/>
          <w:szCs w:val="24"/>
        </w:rPr>
        <w:t>183, de 6 de outubro de 1975;</w:t>
      </w:r>
    </w:p>
    <w:p w:rsidR="00D52E55" w:rsidRDefault="00D52E55" w:rsidP="00D63E8F">
      <w:pPr>
        <w:spacing w:after="0" w:line="240" w:lineRule="auto"/>
        <w:ind w:firstLine="1418"/>
        <w:jc w:val="both"/>
        <w:rPr>
          <w:rFonts w:ascii="Times New Roman" w:hAnsi="Times New Roman"/>
          <w:sz w:val="24"/>
          <w:szCs w:val="24"/>
        </w:rPr>
      </w:pPr>
      <w:r w:rsidRPr="007960E5">
        <w:rPr>
          <w:rFonts w:ascii="Times New Roman" w:hAnsi="Times New Roman"/>
          <w:sz w:val="24"/>
          <w:szCs w:val="24"/>
        </w:rPr>
        <w:tab/>
      </w:r>
    </w:p>
    <w:p w:rsidR="00D52E55" w:rsidRDefault="00D52E55" w:rsidP="00D63E8F">
      <w:pPr>
        <w:spacing w:after="0" w:line="240" w:lineRule="auto"/>
        <w:ind w:firstLine="1418"/>
        <w:jc w:val="both"/>
        <w:rPr>
          <w:rFonts w:ascii="Times New Roman" w:hAnsi="Times New Roman"/>
          <w:sz w:val="24"/>
          <w:szCs w:val="24"/>
        </w:rPr>
      </w:pPr>
      <w:r w:rsidRPr="007960E5">
        <w:rPr>
          <w:rFonts w:ascii="Times New Roman" w:hAnsi="Times New Roman"/>
          <w:sz w:val="24"/>
          <w:szCs w:val="24"/>
        </w:rPr>
        <w:t xml:space="preserve">Considerando o Ajuste SINIEF n.º 2, de 3 de abril de 2009 e o Ato Cotepe nº 09, de 18 de abril de 2008; </w:t>
      </w:r>
    </w:p>
    <w:p w:rsidR="00DC1C47" w:rsidRDefault="00DC1C47" w:rsidP="00D63E8F">
      <w:pPr>
        <w:spacing w:after="0" w:line="240" w:lineRule="auto"/>
        <w:ind w:firstLine="1418"/>
        <w:jc w:val="both"/>
        <w:rPr>
          <w:rFonts w:ascii="Times New Roman" w:hAnsi="Times New Roman"/>
          <w:sz w:val="24"/>
          <w:szCs w:val="24"/>
        </w:rPr>
      </w:pPr>
    </w:p>
    <w:p w:rsidR="00D52E55" w:rsidRPr="007960E5" w:rsidRDefault="00D52E55" w:rsidP="00D63E8F">
      <w:pPr>
        <w:spacing w:after="0" w:line="240" w:lineRule="auto"/>
        <w:ind w:firstLine="1418"/>
        <w:jc w:val="both"/>
        <w:rPr>
          <w:rFonts w:ascii="Times New Roman" w:hAnsi="Times New Roman"/>
          <w:b/>
          <w:sz w:val="24"/>
          <w:szCs w:val="24"/>
        </w:rPr>
      </w:pPr>
      <w:r w:rsidRPr="007960E5">
        <w:rPr>
          <w:rFonts w:ascii="Times New Roman" w:hAnsi="Times New Roman"/>
          <w:b/>
          <w:sz w:val="24"/>
          <w:szCs w:val="24"/>
        </w:rPr>
        <w:t xml:space="preserve">RESOLVE: </w:t>
      </w:r>
    </w:p>
    <w:p w:rsidR="00D52E55" w:rsidRPr="007960E5" w:rsidRDefault="00D52E55" w:rsidP="00D63E8F">
      <w:pPr>
        <w:spacing w:after="0" w:line="240" w:lineRule="auto"/>
        <w:ind w:firstLine="1418"/>
        <w:jc w:val="both"/>
        <w:rPr>
          <w:rFonts w:ascii="Times New Roman" w:hAnsi="Times New Roman"/>
          <w:b/>
          <w:sz w:val="24"/>
          <w:szCs w:val="24"/>
        </w:rPr>
      </w:pPr>
    </w:p>
    <w:p w:rsidR="00D52E55" w:rsidRPr="007960E5" w:rsidRDefault="00D52E55" w:rsidP="00D63E8F">
      <w:pPr>
        <w:spacing w:after="0" w:line="240" w:lineRule="auto"/>
        <w:ind w:firstLine="1418"/>
        <w:jc w:val="both"/>
        <w:rPr>
          <w:rFonts w:ascii="Times New Roman" w:hAnsi="Times New Roman"/>
          <w:sz w:val="24"/>
          <w:szCs w:val="24"/>
        </w:rPr>
      </w:pPr>
      <w:r w:rsidRPr="007960E5">
        <w:rPr>
          <w:rFonts w:ascii="Times New Roman" w:hAnsi="Times New Roman"/>
          <w:sz w:val="24"/>
          <w:szCs w:val="24"/>
        </w:rPr>
        <w:t>Art. 1º A Portaria nº 565, de 29 de novembro de 2016, passa a vigorar com as seguintes alterações:</w:t>
      </w:r>
    </w:p>
    <w:p w:rsidR="00D52E55" w:rsidRPr="007960E5" w:rsidRDefault="00D52E55" w:rsidP="007960E5">
      <w:pPr>
        <w:spacing w:after="0" w:line="240" w:lineRule="auto"/>
        <w:jc w:val="both"/>
        <w:rPr>
          <w:rFonts w:ascii="Times New Roman" w:hAnsi="Times New Roman"/>
          <w:sz w:val="24"/>
          <w:szCs w:val="24"/>
        </w:rPr>
      </w:pPr>
      <w:r w:rsidRPr="007960E5">
        <w:rPr>
          <w:rFonts w:ascii="Times New Roman" w:hAnsi="Times New Roman"/>
          <w:sz w:val="24"/>
          <w:szCs w:val="24"/>
        </w:rPr>
        <w:tab/>
      </w:r>
    </w:p>
    <w:p w:rsidR="00D52E55" w:rsidRDefault="00D52E55" w:rsidP="007960E5">
      <w:pPr>
        <w:pStyle w:val="Default"/>
        <w:ind w:left="3060"/>
        <w:jc w:val="both"/>
        <w:rPr>
          <w:color w:val="FF0000"/>
          <w:lang w:eastAsia="en-US"/>
        </w:rPr>
      </w:pPr>
      <w:r w:rsidRPr="007960E5">
        <w:rPr>
          <w:color w:val="auto"/>
          <w:lang w:eastAsia="en-US"/>
        </w:rPr>
        <w:t xml:space="preserve">“Art. 1º Os arquivos da Escrituração Fiscal Digital - EFD serão apresentados com observância das especificações contidas no Ato Cotepe nº 09, de 18 de abril de 2008, das regras estabelecidas no Guia Prático da EFD, do disposto nessa Portaria e nas orientações complementares estabelecidas no Manual de Orientações da Escrituração Fiscal Digital para Contribuintes do Estado de Acre, a ser disponibilizado pela Administração Tributária mediante instrução normativa.” </w:t>
      </w:r>
      <w:r w:rsidRPr="00D63E8F">
        <w:rPr>
          <w:color w:val="FF0000"/>
          <w:lang w:eastAsia="en-US"/>
        </w:rPr>
        <w:t>(NR)</w:t>
      </w:r>
    </w:p>
    <w:p w:rsidR="00C17F7D" w:rsidRDefault="00C17F7D" w:rsidP="007960E5">
      <w:pPr>
        <w:pStyle w:val="Default"/>
        <w:ind w:left="3060"/>
        <w:jc w:val="both"/>
        <w:rPr>
          <w:color w:val="FF0000"/>
          <w:lang w:eastAsia="en-US"/>
        </w:rPr>
      </w:pPr>
    </w:p>
    <w:p w:rsidR="00D52E55" w:rsidRPr="00010A31" w:rsidRDefault="00D52E55" w:rsidP="007960E5">
      <w:pPr>
        <w:pStyle w:val="Default"/>
        <w:ind w:left="3060"/>
        <w:jc w:val="both"/>
        <w:rPr>
          <w:color w:val="auto"/>
          <w:lang w:eastAsia="en-US"/>
        </w:rPr>
      </w:pPr>
      <w:r w:rsidRPr="00010A31">
        <w:rPr>
          <w:color w:val="auto"/>
          <w:lang w:eastAsia="en-US"/>
        </w:rPr>
        <w:t>...</w:t>
      </w:r>
    </w:p>
    <w:p w:rsidR="00D52E55" w:rsidRPr="007960E5" w:rsidRDefault="00D52E55" w:rsidP="007960E5">
      <w:pPr>
        <w:spacing w:after="0" w:line="240" w:lineRule="auto"/>
        <w:ind w:firstLine="708"/>
        <w:jc w:val="both"/>
        <w:rPr>
          <w:rFonts w:ascii="Times New Roman" w:hAnsi="Times New Roman"/>
          <w:sz w:val="24"/>
          <w:szCs w:val="24"/>
        </w:rPr>
      </w:pPr>
    </w:p>
    <w:p w:rsidR="00D52E55" w:rsidRPr="007960E5" w:rsidRDefault="00D52E55" w:rsidP="007960E5">
      <w:pPr>
        <w:spacing w:after="0" w:line="240" w:lineRule="auto"/>
        <w:ind w:left="3060"/>
        <w:jc w:val="both"/>
        <w:rPr>
          <w:rFonts w:ascii="Times New Roman" w:hAnsi="Times New Roman"/>
          <w:sz w:val="24"/>
          <w:szCs w:val="24"/>
        </w:rPr>
      </w:pPr>
      <w:r w:rsidRPr="007960E5">
        <w:rPr>
          <w:rFonts w:ascii="Times New Roman" w:hAnsi="Times New Roman"/>
          <w:sz w:val="24"/>
          <w:szCs w:val="24"/>
        </w:rPr>
        <w:t>“Art. 3º...</w:t>
      </w:r>
    </w:p>
    <w:p w:rsidR="00D52E55" w:rsidRDefault="00D52E55" w:rsidP="007960E5">
      <w:pPr>
        <w:spacing w:after="0" w:line="240" w:lineRule="auto"/>
        <w:ind w:left="3060"/>
        <w:jc w:val="both"/>
        <w:rPr>
          <w:rFonts w:ascii="Times New Roman" w:hAnsi="Times New Roman"/>
          <w:sz w:val="24"/>
          <w:szCs w:val="24"/>
        </w:rPr>
      </w:pPr>
      <w:r w:rsidRPr="007960E5">
        <w:rPr>
          <w:rFonts w:ascii="Times New Roman" w:hAnsi="Times New Roman"/>
          <w:sz w:val="24"/>
          <w:szCs w:val="24"/>
        </w:rPr>
        <w:t xml:space="preserve"> ... </w:t>
      </w:r>
    </w:p>
    <w:p w:rsidR="00D52E55" w:rsidRPr="007960E5" w:rsidRDefault="00D52E55" w:rsidP="007960E5">
      <w:pPr>
        <w:spacing w:after="0" w:line="240" w:lineRule="auto"/>
        <w:ind w:left="3060"/>
        <w:jc w:val="both"/>
        <w:rPr>
          <w:rFonts w:ascii="Times New Roman" w:hAnsi="Times New Roman"/>
          <w:sz w:val="24"/>
          <w:szCs w:val="24"/>
        </w:rPr>
      </w:pPr>
    </w:p>
    <w:p w:rsidR="00D52E55" w:rsidRPr="007960E5" w:rsidRDefault="00D52E55" w:rsidP="007960E5">
      <w:pPr>
        <w:spacing w:after="0" w:line="240" w:lineRule="auto"/>
        <w:ind w:left="3060"/>
        <w:jc w:val="both"/>
        <w:rPr>
          <w:rFonts w:ascii="Times New Roman" w:hAnsi="Times New Roman"/>
          <w:sz w:val="24"/>
          <w:szCs w:val="24"/>
        </w:rPr>
      </w:pPr>
      <w:r w:rsidRPr="007960E5">
        <w:rPr>
          <w:rFonts w:ascii="Times New Roman" w:hAnsi="Times New Roman"/>
          <w:sz w:val="24"/>
          <w:szCs w:val="24"/>
        </w:rPr>
        <w:t xml:space="preserve">§ 1º... </w:t>
      </w:r>
    </w:p>
    <w:p w:rsidR="00D52E55" w:rsidRPr="007960E5" w:rsidRDefault="00D52E55" w:rsidP="007960E5">
      <w:pPr>
        <w:spacing w:after="0" w:line="240" w:lineRule="auto"/>
        <w:ind w:left="3060"/>
        <w:jc w:val="both"/>
        <w:rPr>
          <w:rFonts w:ascii="Times New Roman" w:hAnsi="Times New Roman"/>
          <w:sz w:val="24"/>
          <w:szCs w:val="24"/>
        </w:rPr>
      </w:pPr>
      <w:r w:rsidRPr="007960E5">
        <w:rPr>
          <w:rFonts w:ascii="Times New Roman" w:hAnsi="Times New Roman"/>
          <w:sz w:val="24"/>
          <w:szCs w:val="24"/>
        </w:rPr>
        <w:t xml:space="preserve"> ...</w:t>
      </w:r>
    </w:p>
    <w:p w:rsidR="00D52E55" w:rsidRPr="007960E5" w:rsidRDefault="00D52E55" w:rsidP="007960E5">
      <w:pPr>
        <w:spacing w:after="0" w:line="240" w:lineRule="auto"/>
        <w:ind w:left="3060"/>
        <w:jc w:val="both"/>
        <w:rPr>
          <w:rFonts w:ascii="Times New Roman" w:hAnsi="Times New Roman"/>
          <w:b/>
          <w:color w:val="FF0000"/>
          <w:sz w:val="24"/>
          <w:szCs w:val="24"/>
        </w:rPr>
      </w:pPr>
      <w:r w:rsidRPr="007960E5">
        <w:rPr>
          <w:rFonts w:ascii="Times New Roman" w:hAnsi="Times New Roman"/>
          <w:sz w:val="24"/>
          <w:szCs w:val="24"/>
        </w:rPr>
        <w:t xml:space="preserve">II - com relação aos códigos iniciados com “AC10”, pelos beneficiários do Programa de Incentivo de que trata a Lei 1.358, de 29 de dezembro 2000 (COPIAI), e da Lei 2.445, de 8 de agosto de 2011 (Programa de incentivo a atividade sucroalcooleira).” </w:t>
      </w:r>
      <w:r w:rsidRPr="00D63E8F">
        <w:rPr>
          <w:rFonts w:ascii="Times New Roman" w:hAnsi="Times New Roman"/>
          <w:color w:val="FF0000"/>
          <w:sz w:val="24"/>
          <w:szCs w:val="24"/>
        </w:rPr>
        <w:t>(NR)</w:t>
      </w:r>
    </w:p>
    <w:p w:rsidR="00D52E55" w:rsidRDefault="00D52E55" w:rsidP="007960E5">
      <w:pPr>
        <w:spacing w:after="0" w:line="240" w:lineRule="auto"/>
        <w:jc w:val="both"/>
        <w:rPr>
          <w:rFonts w:ascii="Times New Roman" w:hAnsi="Times New Roman"/>
          <w:sz w:val="24"/>
          <w:szCs w:val="24"/>
        </w:rPr>
      </w:pPr>
      <w:r w:rsidRPr="007960E5">
        <w:rPr>
          <w:rFonts w:ascii="Times New Roman" w:hAnsi="Times New Roman"/>
          <w:sz w:val="24"/>
          <w:szCs w:val="24"/>
        </w:rPr>
        <w:tab/>
      </w:r>
    </w:p>
    <w:p w:rsidR="00D52E55" w:rsidRDefault="00D52E55" w:rsidP="00D63E8F">
      <w:pPr>
        <w:spacing w:after="0" w:line="240" w:lineRule="auto"/>
        <w:ind w:firstLine="1418"/>
        <w:jc w:val="both"/>
        <w:rPr>
          <w:rFonts w:ascii="Times New Roman" w:hAnsi="Times New Roman"/>
          <w:sz w:val="24"/>
          <w:szCs w:val="24"/>
        </w:rPr>
      </w:pPr>
      <w:r w:rsidRPr="007960E5">
        <w:rPr>
          <w:rFonts w:ascii="Times New Roman" w:hAnsi="Times New Roman"/>
          <w:sz w:val="24"/>
          <w:szCs w:val="24"/>
        </w:rPr>
        <w:lastRenderedPageBreak/>
        <w:t>Art. 2º Os Anexos II e III da Portaria nº 565, de 29 de novembro de 2016, passam a vigorar com as seguintes alterações:</w:t>
      </w:r>
    </w:p>
    <w:p w:rsidR="00D52E55" w:rsidRPr="007960E5" w:rsidRDefault="00D52E55" w:rsidP="00D63E8F">
      <w:pPr>
        <w:spacing w:after="0" w:line="240" w:lineRule="auto"/>
        <w:ind w:firstLine="1418"/>
        <w:jc w:val="both"/>
        <w:rPr>
          <w:rFonts w:ascii="Times New Roman" w:hAnsi="Times New Roman"/>
          <w:sz w:val="24"/>
          <w:szCs w:val="24"/>
        </w:rPr>
      </w:pPr>
    </w:p>
    <w:p w:rsidR="00D52E55" w:rsidRPr="007960E5" w:rsidRDefault="00D52E55" w:rsidP="007960E5">
      <w:pPr>
        <w:spacing w:after="0" w:line="240" w:lineRule="auto"/>
        <w:jc w:val="center"/>
        <w:rPr>
          <w:rFonts w:ascii="Times New Roman" w:hAnsi="Times New Roman"/>
          <w:sz w:val="24"/>
          <w:szCs w:val="24"/>
        </w:rPr>
      </w:pPr>
      <w:r w:rsidRPr="007960E5">
        <w:rPr>
          <w:rFonts w:ascii="Times New Roman" w:hAnsi="Times New Roman"/>
          <w:sz w:val="24"/>
          <w:szCs w:val="24"/>
        </w:rPr>
        <w:t>“</w:t>
      </w:r>
      <w:r w:rsidRPr="007960E5">
        <w:rPr>
          <w:rFonts w:ascii="Times New Roman" w:hAnsi="Times New Roman"/>
          <w:b/>
          <w:sz w:val="24"/>
          <w:szCs w:val="24"/>
        </w:rPr>
        <w:t>ANEXO II</w:t>
      </w:r>
    </w:p>
    <w:tbl>
      <w:tblPr>
        <w:tblW w:w="9171" w:type="dxa"/>
        <w:tblInd w:w="59" w:type="dxa"/>
        <w:tblCellMar>
          <w:left w:w="70" w:type="dxa"/>
          <w:right w:w="70" w:type="dxa"/>
        </w:tblCellMar>
        <w:tblLook w:val="00A0"/>
      </w:tblPr>
      <w:tblGrid>
        <w:gridCol w:w="1754"/>
        <w:gridCol w:w="4530"/>
        <w:gridCol w:w="1391"/>
        <w:gridCol w:w="1496"/>
      </w:tblGrid>
      <w:tr w:rsidR="00D52E55" w:rsidRPr="007960E5" w:rsidTr="00CE3519">
        <w:trPr>
          <w:trHeight w:val="300"/>
        </w:trPr>
        <w:tc>
          <w:tcPr>
            <w:tcW w:w="917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rsidR="00D52E55" w:rsidRPr="007960E5" w:rsidRDefault="00D52E55" w:rsidP="007960E5">
            <w:pPr>
              <w:spacing w:after="0" w:line="240" w:lineRule="auto"/>
              <w:jc w:val="center"/>
              <w:rPr>
                <w:rFonts w:ascii="Times New Roman" w:hAnsi="Times New Roman"/>
                <w:b/>
                <w:color w:val="000000"/>
                <w:sz w:val="24"/>
                <w:szCs w:val="24"/>
                <w:lang w:eastAsia="pt-BR"/>
              </w:rPr>
            </w:pPr>
            <w:r w:rsidRPr="007960E5">
              <w:rPr>
                <w:rFonts w:ascii="Times New Roman" w:hAnsi="Times New Roman"/>
                <w:sz w:val="24"/>
                <w:szCs w:val="24"/>
              </w:rPr>
              <w:t xml:space="preserve">  </w:t>
            </w:r>
            <w:r w:rsidRPr="007960E5">
              <w:rPr>
                <w:rFonts w:ascii="Times New Roman" w:hAnsi="Times New Roman"/>
                <w:b/>
                <w:color w:val="000000"/>
                <w:sz w:val="24"/>
                <w:szCs w:val="24"/>
                <w:lang w:eastAsia="pt-BR"/>
              </w:rPr>
              <w:t>TABELA 5.2</w:t>
            </w:r>
          </w:p>
          <w:p w:rsidR="00D52E55" w:rsidRPr="007960E5" w:rsidRDefault="00D52E55" w:rsidP="007960E5">
            <w:pPr>
              <w:spacing w:after="0" w:line="240" w:lineRule="auto"/>
              <w:jc w:val="center"/>
              <w:rPr>
                <w:rFonts w:ascii="Times New Roman" w:hAnsi="Times New Roman"/>
                <w:b/>
                <w:color w:val="000000"/>
                <w:sz w:val="24"/>
                <w:szCs w:val="24"/>
                <w:lang w:eastAsia="pt-BR"/>
              </w:rPr>
            </w:pPr>
            <w:r w:rsidRPr="007960E5">
              <w:rPr>
                <w:rFonts w:ascii="Times New Roman" w:hAnsi="Times New Roman"/>
                <w:b/>
                <w:color w:val="000000"/>
                <w:sz w:val="24"/>
                <w:szCs w:val="24"/>
                <w:lang w:eastAsia="pt-BR"/>
              </w:rPr>
              <w:t xml:space="preserve">TABELA DE INFORMAÇÕES ADICIONAIS DA APURAÇÃO </w:t>
            </w:r>
          </w:p>
          <w:p w:rsidR="00D52E55" w:rsidRPr="007960E5" w:rsidRDefault="00D52E55" w:rsidP="007960E5">
            <w:pPr>
              <w:spacing w:after="0" w:line="240" w:lineRule="auto"/>
              <w:jc w:val="center"/>
              <w:rPr>
                <w:rFonts w:ascii="Times New Roman" w:hAnsi="Times New Roman"/>
                <w:color w:val="000000"/>
                <w:sz w:val="24"/>
                <w:szCs w:val="24"/>
                <w:lang w:eastAsia="pt-BR"/>
              </w:rPr>
            </w:pPr>
          </w:p>
        </w:tc>
      </w:tr>
      <w:tr w:rsidR="00D52E55" w:rsidRPr="007960E5" w:rsidTr="00CE3519">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CÓDIGO DA INFORMAÇÃO</w:t>
            </w: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ADICIONAL</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DESCRIÇÃO DA INFORMAÇÃO ADICIONAL</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INÍCIO</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FIM</w:t>
            </w:r>
          </w:p>
        </w:tc>
      </w:tr>
      <w:tr w:rsidR="00D52E55" w:rsidRPr="007960E5" w:rsidTr="00D63E8F">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FF0000"/>
                <w:sz w:val="24"/>
                <w:szCs w:val="24"/>
              </w:rPr>
            </w:pPr>
            <w:r w:rsidRPr="007960E5">
              <w:rPr>
                <w:rFonts w:ascii="Times New Roman" w:hAnsi="Times New Roman"/>
                <w:color w:val="FF0000"/>
                <w:sz w:val="24"/>
                <w:szCs w:val="24"/>
              </w:rPr>
              <w:t>...</w:t>
            </w:r>
          </w:p>
        </w:tc>
      </w:tr>
      <w:tr w:rsidR="00D52E55" w:rsidRPr="007960E5" w:rsidTr="00B26B95">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AC000029</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sidRPr="007960E5">
              <w:rPr>
                <w:rFonts w:ascii="Times New Roman" w:hAnsi="Times New Roman"/>
                <w:color w:val="000000"/>
                <w:sz w:val="24"/>
                <w:szCs w:val="24"/>
              </w:rPr>
              <w:t>Total das saídas de subprodutos comestíveis no período de apuração (em R$)</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01/12/2016</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rPr>
                <w:rFonts w:ascii="Times New Roman" w:hAnsi="Times New Roman"/>
                <w:sz w:val="24"/>
                <w:szCs w:val="24"/>
              </w:rPr>
            </w:pPr>
            <w:r w:rsidRPr="007960E5">
              <w:rPr>
                <w:rFonts w:ascii="Times New Roman" w:hAnsi="Times New Roman"/>
                <w:sz w:val="24"/>
                <w:szCs w:val="24"/>
              </w:rPr>
              <w:t> 30/0</w:t>
            </w:r>
            <w:r>
              <w:rPr>
                <w:rFonts w:ascii="Times New Roman" w:hAnsi="Times New Roman"/>
                <w:sz w:val="24"/>
                <w:szCs w:val="24"/>
              </w:rPr>
              <w:t>5</w:t>
            </w:r>
            <w:r w:rsidRPr="007960E5">
              <w:rPr>
                <w:rFonts w:ascii="Times New Roman" w:hAnsi="Times New Roman"/>
                <w:sz w:val="24"/>
                <w:szCs w:val="24"/>
              </w:rPr>
              <w:t>/2017</w:t>
            </w:r>
          </w:p>
        </w:tc>
      </w:tr>
      <w:tr w:rsidR="00D52E55" w:rsidRPr="007960E5" w:rsidTr="00B26B95">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AC000030</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sidRPr="007960E5">
              <w:rPr>
                <w:rFonts w:ascii="Times New Roman" w:hAnsi="Times New Roman"/>
                <w:color w:val="000000"/>
                <w:sz w:val="24"/>
                <w:szCs w:val="24"/>
              </w:rPr>
              <w:t>Total das saídas de couro no período de apuração (em R$)</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01/12/2016</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rPr>
                <w:rFonts w:ascii="Times New Roman" w:hAnsi="Times New Roman"/>
                <w:sz w:val="24"/>
                <w:szCs w:val="24"/>
              </w:rPr>
            </w:pPr>
            <w:r w:rsidRPr="007960E5">
              <w:rPr>
                <w:rFonts w:ascii="Times New Roman" w:hAnsi="Times New Roman"/>
                <w:sz w:val="24"/>
                <w:szCs w:val="24"/>
              </w:rPr>
              <w:t> 30/0</w:t>
            </w:r>
            <w:r>
              <w:rPr>
                <w:rFonts w:ascii="Times New Roman" w:hAnsi="Times New Roman"/>
                <w:sz w:val="24"/>
                <w:szCs w:val="24"/>
              </w:rPr>
              <w:t>5</w:t>
            </w:r>
            <w:r w:rsidRPr="007960E5">
              <w:rPr>
                <w:rFonts w:ascii="Times New Roman" w:hAnsi="Times New Roman"/>
                <w:sz w:val="24"/>
                <w:szCs w:val="24"/>
              </w:rPr>
              <w:t>/2017</w:t>
            </w:r>
          </w:p>
        </w:tc>
      </w:tr>
      <w:tr w:rsidR="00D52E55" w:rsidRPr="007960E5" w:rsidTr="00C17F7D">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AC000031</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sidRPr="007960E5">
              <w:rPr>
                <w:rFonts w:ascii="Times New Roman" w:hAnsi="Times New Roman"/>
                <w:color w:val="000000"/>
                <w:sz w:val="24"/>
                <w:szCs w:val="24"/>
              </w:rPr>
              <w:t>Total das saídas de outros produtos não comestíveis no período de apuração (em R$)</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01/12/2016</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rPr>
                <w:rFonts w:ascii="Times New Roman" w:hAnsi="Times New Roman"/>
                <w:sz w:val="24"/>
                <w:szCs w:val="24"/>
              </w:rPr>
            </w:pPr>
            <w:r w:rsidRPr="007960E5">
              <w:rPr>
                <w:rFonts w:ascii="Times New Roman" w:hAnsi="Times New Roman"/>
                <w:sz w:val="24"/>
                <w:szCs w:val="24"/>
              </w:rPr>
              <w:t xml:space="preserve"> 30/0</w:t>
            </w:r>
            <w:r>
              <w:rPr>
                <w:rFonts w:ascii="Times New Roman" w:hAnsi="Times New Roman"/>
                <w:sz w:val="24"/>
                <w:szCs w:val="24"/>
              </w:rPr>
              <w:t>5</w:t>
            </w:r>
            <w:r w:rsidRPr="007960E5">
              <w:rPr>
                <w:rFonts w:ascii="Times New Roman" w:hAnsi="Times New Roman"/>
                <w:sz w:val="24"/>
                <w:szCs w:val="24"/>
              </w:rPr>
              <w:t>/2017 </w:t>
            </w:r>
          </w:p>
        </w:tc>
      </w:tr>
      <w:tr w:rsidR="00D52E55" w:rsidRPr="007960E5" w:rsidTr="00C17F7D">
        <w:trPr>
          <w:trHeight w:val="300"/>
        </w:trPr>
        <w:tc>
          <w:tcPr>
            <w:tcW w:w="17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30" w:type="dxa"/>
            <w:tcBorders>
              <w:top w:val="single" w:sz="4" w:space="0" w:color="auto"/>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1391" w:type="dxa"/>
            <w:tcBorders>
              <w:top w:val="single" w:sz="4" w:space="0" w:color="auto"/>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496" w:type="dxa"/>
            <w:tcBorders>
              <w:top w:val="single" w:sz="4" w:space="0" w:color="auto"/>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rPr>
                <w:rFonts w:ascii="Times New Roman" w:hAnsi="Times New Roman"/>
                <w:sz w:val="24"/>
                <w:szCs w:val="24"/>
              </w:rPr>
            </w:pPr>
          </w:p>
        </w:tc>
      </w:tr>
    </w:tbl>
    <w:p w:rsidR="00D52E55" w:rsidRPr="007960E5" w:rsidRDefault="00D52E55" w:rsidP="007960E5">
      <w:pPr>
        <w:spacing w:after="0" w:line="240" w:lineRule="auto"/>
        <w:jc w:val="both"/>
        <w:rPr>
          <w:rFonts w:ascii="Times New Roman" w:hAnsi="Times New Roman"/>
          <w:sz w:val="24"/>
          <w:szCs w:val="24"/>
        </w:rPr>
      </w:pPr>
    </w:p>
    <w:p w:rsidR="00D52E55" w:rsidRPr="007960E5" w:rsidRDefault="00D52E55" w:rsidP="007960E5">
      <w:pPr>
        <w:spacing w:after="0" w:line="240" w:lineRule="auto"/>
        <w:ind w:firstLine="708"/>
        <w:jc w:val="center"/>
        <w:rPr>
          <w:rFonts w:ascii="Times New Roman" w:hAnsi="Times New Roman"/>
          <w:sz w:val="24"/>
          <w:szCs w:val="24"/>
        </w:rPr>
      </w:pPr>
      <w:r w:rsidRPr="007960E5">
        <w:rPr>
          <w:rFonts w:ascii="Times New Roman" w:hAnsi="Times New Roman"/>
          <w:b/>
          <w:sz w:val="24"/>
          <w:szCs w:val="24"/>
        </w:rPr>
        <w:t>ANEXO III</w:t>
      </w:r>
    </w:p>
    <w:tbl>
      <w:tblPr>
        <w:tblW w:w="9102" w:type="dxa"/>
        <w:tblInd w:w="40" w:type="dxa"/>
        <w:tblLayout w:type="fixed"/>
        <w:tblCellMar>
          <w:left w:w="70" w:type="dxa"/>
          <w:right w:w="70" w:type="dxa"/>
        </w:tblCellMar>
        <w:tblLook w:val="0000"/>
      </w:tblPr>
      <w:tblGrid>
        <w:gridCol w:w="1590"/>
        <w:gridCol w:w="4394"/>
        <w:gridCol w:w="1366"/>
        <w:gridCol w:w="1752"/>
      </w:tblGrid>
      <w:tr w:rsidR="00D52E55" w:rsidRPr="007960E5" w:rsidTr="00EC1996">
        <w:trPr>
          <w:trHeight w:val="499"/>
        </w:trPr>
        <w:tc>
          <w:tcPr>
            <w:tcW w:w="9102" w:type="dxa"/>
            <w:gridSpan w:val="4"/>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b/>
                <w:color w:val="000000"/>
                <w:sz w:val="24"/>
                <w:szCs w:val="24"/>
              </w:rPr>
            </w:pPr>
            <w:r w:rsidRPr="007960E5">
              <w:rPr>
                <w:rFonts w:ascii="Times New Roman" w:hAnsi="Times New Roman"/>
                <w:b/>
                <w:color w:val="000000"/>
                <w:sz w:val="24"/>
                <w:szCs w:val="24"/>
              </w:rPr>
              <w:t>TABELA 5.3</w:t>
            </w:r>
          </w:p>
          <w:p w:rsidR="00D52E55" w:rsidRPr="007960E5" w:rsidRDefault="00D52E55" w:rsidP="007960E5">
            <w:pPr>
              <w:autoSpaceDE w:val="0"/>
              <w:autoSpaceDN w:val="0"/>
              <w:adjustRightInd w:val="0"/>
              <w:spacing w:after="0" w:line="240" w:lineRule="auto"/>
              <w:jc w:val="center"/>
              <w:rPr>
                <w:rFonts w:ascii="Times New Roman" w:hAnsi="Times New Roman"/>
                <w:b/>
                <w:color w:val="000000"/>
                <w:sz w:val="24"/>
                <w:szCs w:val="24"/>
              </w:rPr>
            </w:pPr>
            <w:r w:rsidRPr="007960E5">
              <w:rPr>
                <w:rFonts w:ascii="Times New Roman" w:hAnsi="Times New Roman"/>
                <w:b/>
                <w:sz w:val="24"/>
                <w:szCs w:val="24"/>
              </w:rPr>
              <w:t>TABELA DE AJUSTES E INFORMAÇÕES DE VALORES PROVENIENTES DE DOCUMENTOS FISCAIS</w:t>
            </w:r>
          </w:p>
        </w:tc>
      </w:tr>
      <w:tr w:rsidR="00D52E55" w:rsidRPr="007960E5" w:rsidTr="00C17F7D">
        <w:trPr>
          <w:trHeight w:val="499"/>
        </w:trPr>
        <w:tc>
          <w:tcPr>
            <w:tcW w:w="1590" w:type="dxa"/>
            <w:tcBorders>
              <w:top w:val="single" w:sz="4"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CÓDIGO DO AJUSTE</w:t>
            </w:r>
          </w:p>
        </w:tc>
        <w:tc>
          <w:tcPr>
            <w:tcW w:w="4394"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DESCRIÇÃO DO AJUSTE</w:t>
            </w:r>
          </w:p>
        </w:tc>
        <w:tc>
          <w:tcPr>
            <w:tcW w:w="1366"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INÍCIO</w:t>
            </w:r>
          </w:p>
        </w:tc>
        <w:tc>
          <w:tcPr>
            <w:tcW w:w="1752"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FIM</w:t>
            </w:r>
          </w:p>
        </w:tc>
      </w:tr>
      <w:tr w:rsidR="00D52E55" w:rsidRPr="007960E5" w:rsidTr="00D63E8F">
        <w:trPr>
          <w:trHeight w:val="499"/>
        </w:trPr>
        <w:tc>
          <w:tcPr>
            <w:tcW w:w="1590"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4394"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366"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752"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FF0000"/>
                <w:sz w:val="24"/>
                <w:szCs w:val="24"/>
              </w:rPr>
            </w:pPr>
          </w:p>
        </w:tc>
      </w:tr>
      <w:tr w:rsidR="00D52E55" w:rsidRPr="007960E5" w:rsidTr="00D63E8F">
        <w:trPr>
          <w:trHeight w:val="499"/>
        </w:trPr>
        <w:tc>
          <w:tcPr>
            <w:tcW w:w="1590"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AC99990001</w:t>
            </w:r>
          </w:p>
        </w:tc>
        <w:tc>
          <w:tcPr>
            <w:tcW w:w="4394"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pStyle w:val="Default"/>
              <w:jc w:val="center"/>
            </w:pPr>
            <w:r w:rsidRPr="007960E5">
              <w:t>...</w:t>
            </w:r>
          </w:p>
        </w:tc>
        <w:tc>
          <w:tcPr>
            <w:tcW w:w="1366"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pStyle w:val="Default"/>
              <w:jc w:val="center"/>
            </w:pPr>
            <w:r w:rsidRPr="007960E5">
              <w:t>...</w:t>
            </w:r>
          </w:p>
        </w:tc>
        <w:tc>
          <w:tcPr>
            <w:tcW w:w="1752"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FF0000"/>
                <w:sz w:val="24"/>
                <w:szCs w:val="24"/>
              </w:rPr>
            </w:pPr>
          </w:p>
        </w:tc>
      </w:tr>
      <w:tr w:rsidR="00D52E55" w:rsidRPr="007960E5" w:rsidTr="00EC1996">
        <w:trPr>
          <w:trHeight w:val="499"/>
        </w:trPr>
        <w:tc>
          <w:tcPr>
            <w:tcW w:w="1590"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AC9999000</w:t>
            </w:r>
            <w:r>
              <w:rPr>
                <w:rFonts w:ascii="Times New Roman" w:hAnsi="Times New Roman"/>
                <w:color w:val="000000"/>
                <w:sz w:val="24"/>
                <w:szCs w:val="24"/>
              </w:rPr>
              <w:t>2</w:t>
            </w:r>
          </w:p>
        </w:tc>
        <w:tc>
          <w:tcPr>
            <w:tcW w:w="4394"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sidRPr="007960E5">
              <w:rPr>
                <w:rFonts w:ascii="Times New Roman" w:hAnsi="Times New Roman"/>
                <w:color w:val="000000"/>
                <w:sz w:val="24"/>
                <w:szCs w:val="24"/>
              </w:rPr>
              <w:t>Informativo, ICMS passível de financiamento da Lei 2.445/2011</w:t>
            </w:r>
          </w:p>
        </w:tc>
        <w:tc>
          <w:tcPr>
            <w:tcW w:w="1366"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752"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FF0000"/>
                <w:sz w:val="24"/>
                <w:szCs w:val="24"/>
              </w:rPr>
            </w:pPr>
          </w:p>
        </w:tc>
      </w:tr>
    </w:tbl>
    <w:p w:rsidR="00D52E55" w:rsidRDefault="00D52E55" w:rsidP="007960E5">
      <w:pPr>
        <w:spacing w:after="0" w:line="240" w:lineRule="auto"/>
        <w:ind w:left="7080" w:firstLine="708"/>
        <w:jc w:val="both"/>
        <w:rPr>
          <w:rFonts w:ascii="Times New Roman" w:hAnsi="Times New Roman"/>
          <w:color w:val="FF0000"/>
          <w:sz w:val="24"/>
          <w:szCs w:val="24"/>
        </w:rPr>
      </w:pPr>
      <w:r w:rsidRPr="00A50C1F">
        <w:rPr>
          <w:rFonts w:ascii="Times New Roman" w:hAnsi="Times New Roman"/>
          <w:color w:val="FF0000"/>
          <w:sz w:val="24"/>
          <w:szCs w:val="24"/>
        </w:rPr>
        <w:t xml:space="preserve">(NR)” </w:t>
      </w:r>
    </w:p>
    <w:p w:rsidR="00D52E55" w:rsidRPr="00A50C1F" w:rsidRDefault="00D52E55" w:rsidP="007960E5">
      <w:pPr>
        <w:spacing w:after="0" w:line="240" w:lineRule="auto"/>
        <w:ind w:left="7080" w:firstLine="708"/>
        <w:jc w:val="both"/>
        <w:rPr>
          <w:rFonts w:ascii="Times New Roman" w:hAnsi="Times New Roman"/>
          <w:color w:val="FF0000"/>
          <w:sz w:val="24"/>
          <w:szCs w:val="24"/>
        </w:rPr>
      </w:pPr>
    </w:p>
    <w:p w:rsidR="00D52E55" w:rsidRPr="007960E5" w:rsidRDefault="00D52E55" w:rsidP="00982DB2">
      <w:pPr>
        <w:spacing w:after="0" w:line="240" w:lineRule="auto"/>
        <w:ind w:firstLine="1418"/>
        <w:jc w:val="both"/>
        <w:rPr>
          <w:rFonts w:ascii="Times New Roman" w:hAnsi="Times New Roman"/>
          <w:sz w:val="24"/>
          <w:szCs w:val="24"/>
        </w:rPr>
      </w:pPr>
      <w:r w:rsidRPr="007960E5">
        <w:rPr>
          <w:rFonts w:ascii="Times New Roman" w:hAnsi="Times New Roman"/>
          <w:sz w:val="24"/>
          <w:szCs w:val="24"/>
        </w:rPr>
        <w:t xml:space="preserve">Art. </w:t>
      </w:r>
      <w:r>
        <w:rPr>
          <w:rFonts w:ascii="Times New Roman" w:hAnsi="Times New Roman"/>
          <w:sz w:val="24"/>
          <w:szCs w:val="24"/>
        </w:rPr>
        <w:t>3</w:t>
      </w:r>
      <w:r w:rsidRPr="007960E5">
        <w:rPr>
          <w:rFonts w:ascii="Times New Roman" w:hAnsi="Times New Roman"/>
          <w:sz w:val="24"/>
          <w:szCs w:val="24"/>
        </w:rPr>
        <w:t>º Os anexos I, II, III e IV da Portaria nº 565, de 29 de novembro de 2016, passam a vigorar com os seguinte</w:t>
      </w:r>
      <w:r>
        <w:rPr>
          <w:rFonts w:ascii="Times New Roman" w:hAnsi="Times New Roman"/>
          <w:sz w:val="24"/>
          <w:szCs w:val="24"/>
        </w:rPr>
        <w:t>s</w:t>
      </w:r>
      <w:r w:rsidRPr="007960E5">
        <w:rPr>
          <w:rFonts w:ascii="Times New Roman" w:hAnsi="Times New Roman"/>
          <w:sz w:val="24"/>
          <w:szCs w:val="24"/>
        </w:rPr>
        <w:t xml:space="preserve"> acréscimos:</w:t>
      </w:r>
    </w:p>
    <w:p w:rsidR="00D52E55" w:rsidRPr="007960E5" w:rsidRDefault="00D52E55" w:rsidP="007960E5">
      <w:pPr>
        <w:spacing w:after="0" w:line="240" w:lineRule="auto"/>
        <w:jc w:val="center"/>
        <w:rPr>
          <w:rFonts w:ascii="Times New Roman" w:hAnsi="Times New Roman"/>
          <w:b/>
          <w:sz w:val="24"/>
          <w:szCs w:val="24"/>
        </w:rPr>
      </w:pPr>
    </w:p>
    <w:p w:rsidR="00D52E55" w:rsidRPr="007960E5" w:rsidRDefault="00D52E55" w:rsidP="007960E5">
      <w:pPr>
        <w:spacing w:after="0" w:line="240" w:lineRule="auto"/>
        <w:jc w:val="center"/>
        <w:rPr>
          <w:rFonts w:ascii="Times New Roman" w:hAnsi="Times New Roman"/>
          <w:b/>
          <w:sz w:val="24"/>
          <w:szCs w:val="24"/>
        </w:rPr>
      </w:pPr>
      <w:r w:rsidRPr="007960E5">
        <w:rPr>
          <w:rFonts w:ascii="Times New Roman" w:hAnsi="Times New Roman"/>
          <w:b/>
          <w:sz w:val="24"/>
          <w:szCs w:val="24"/>
        </w:rPr>
        <w:t>“ANEXO I</w:t>
      </w:r>
    </w:p>
    <w:tbl>
      <w:tblPr>
        <w:tblW w:w="9244" w:type="dxa"/>
        <w:tblInd w:w="40" w:type="dxa"/>
        <w:tblLayout w:type="fixed"/>
        <w:tblCellMar>
          <w:left w:w="70" w:type="dxa"/>
          <w:right w:w="70" w:type="dxa"/>
        </w:tblCellMar>
        <w:tblLook w:val="0000"/>
      </w:tblPr>
      <w:tblGrid>
        <w:gridCol w:w="1731"/>
        <w:gridCol w:w="4536"/>
        <w:gridCol w:w="1418"/>
        <w:gridCol w:w="1559"/>
      </w:tblGrid>
      <w:tr w:rsidR="00D52E55" w:rsidRPr="007960E5" w:rsidTr="00B80572">
        <w:trPr>
          <w:trHeight w:val="499"/>
        </w:trPr>
        <w:tc>
          <w:tcPr>
            <w:tcW w:w="9244" w:type="dxa"/>
            <w:gridSpan w:val="4"/>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b/>
                <w:color w:val="000000"/>
                <w:sz w:val="24"/>
                <w:szCs w:val="24"/>
              </w:rPr>
            </w:pPr>
            <w:r w:rsidRPr="007960E5">
              <w:rPr>
                <w:rFonts w:ascii="Times New Roman" w:hAnsi="Times New Roman"/>
                <w:b/>
                <w:color w:val="000000"/>
                <w:sz w:val="24"/>
                <w:szCs w:val="24"/>
              </w:rPr>
              <w:t xml:space="preserve"> TABELA 5.1.1</w:t>
            </w:r>
          </w:p>
          <w:p w:rsidR="00D52E55" w:rsidRPr="007960E5" w:rsidRDefault="00D52E55" w:rsidP="007960E5">
            <w:pPr>
              <w:autoSpaceDE w:val="0"/>
              <w:autoSpaceDN w:val="0"/>
              <w:adjustRightInd w:val="0"/>
              <w:spacing w:after="0" w:line="240" w:lineRule="auto"/>
              <w:jc w:val="center"/>
              <w:rPr>
                <w:rFonts w:ascii="Times New Roman" w:hAnsi="Times New Roman"/>
                <w:b/>
                <w:color w:val="000000"/>
                <w:sz w:val="24"/>
                <w:szCs w:val="24"/>
              </w:rPr>
            </w:pPr>
            <w:r w:rsidRPr="007960E5">
              <w:rPr>
                <w:rFonts w:ascii="Times New Roman" w:hAnsi="Times New Roman"/>
                <w:b/>
                <w:color w:val="000000"/>
                <w:sz w:val="24"/>
                <w:szCs w:val="24"/>
              </w:rPr>
              <w:t>TABELA DE AJUSTES DOS SALDOS DA APURAÇÃO DO ICMS</w:t>
            </w:r>
          </w:p>
        </w:tc>
      </w:tr>
      <w:tr w:rsidR="00D52E55" w:rsidRPr="007960E5" w:rsidTr="00B80572">
        <w:trPr>
          <w:trHeight w:val="499"/>
        </w:trPr>
        <w:tc>
          <w:tcPr>
            <w:tcW w:w="1731" w:type="dxa"/>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CÓDIGO DO AJUSTE</w:t>
            </w:r>
          </w:p>
        </w:tc>
        <w:tc>
          <w:tcPr>
            <w:tcW w:w="4536"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DESCRIÇÃO DO AJUSTE</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INÍCIO</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FIM</w:t>
            </w:r>
          </w:p>
        </w:tc>
      </w:tr>
      <w:tr w:rsidR="00D52E55" w:rsidRPr="007960E5" w:rsidTr="00982DB2">
        <w:trPr>
          <w:trHeight w:val="227"/>
        </w:trPr>
        <w:tc>
          <w:tcPr>
            <w:tcW w:w="1731"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4536"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D52E55" w:rsidRPr="007960E5" w:rsidTr="00D63E8F">
        <w:trPr>
          <w:trHeight w:val="499"/>
        </w:trPr>
        <w:tc>
          <w:tcPr>
            <w:tcW w:w="1731"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AC050003</w:t>
            </w:r>
          </w:p>
        </w:tc>
        <w:tc>
          <w:tcPr>
            <w:tcW w:w="4536"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both"/>
              <w:rPr>
                <w:rFonts w:ascii="Times New Roman" w:hAnsi="Times New Roman"/>
                <w:sz w:val="24"/>
                <w:szCs w:val="24"/>
              </w:rPr>
            </w:pPr>
            <w:r w:rsidRPr="007960E5">
              <w:rPr>
                <w:rFonts w:ascii="Times New Roman" w:hAnsi="Times New Roman"/>
                <w:sz w:val="24"/>
                <w:szCs w:val="24"/>
              </w:rPr>
              <w:t>Apuração do ICMS; Débito Especial, Depósito</w:t>
            </w:r>
            <w:r w:rsidRPr="007960E5">
              <w:rPr>
                <w:rFonts w:ascii="Times New Roman" w:hAnsi="Times New Roman"/>
                <w:color w:val="000000"/>
                <w:sz w:val="24"/>
                <w:szCs w:val="24"/>
                <w:lang w:eastAsia="pt-BR"/>
              </w:rPr>
              <w:t xml:space="preserve"> ao </w:t>
            </w:r>
            <w:r w:rsidRPr="007960E5">
              <w:rPr>
                <w:rFonts w:ascii="Times New Roman" w:hAnsi="Times New Roman"/>
                <w:sz w:val="24"/>
                <w:szCs w:val="24"/>
                <w:lang w:eastAsia="pt-BR"/>
              </w:rPr>
              <w:t>FEFAC</w:t>
            </w:r>
            <w:r w:rsidRPr="007960E5">
              <w:rPr>
                <w:rFonts w:ascii="Times New Roman" w:hAnsi="Times New Roman"/>
                <w:color w:val="000000"/>
                <w:sz w:val="24"/>
                <w:szCs w:val="24"/>
                <w:lang w:eastAsia="pt-BR"/>
              </w:rPr>
              <w:t xml:space="preserve"> relativo a 10% do incentivo ou benefício utilizado no período (Lei 3.216/2016, Art. 3º, § 1º)</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bl>
    <w:p w:rsidR="00D52E55" w:rsidRPr="007960E5" w:rsidRDefault="00D52E55" w:rsidP="007960E5">
      <w:pPr>
        <w:spacing w:after="0" w:line="240" w:lineRule="auto"/>
        <w:jc w:val="center"/>
        <w:rPr>
          <w:rFonts w:ascii="Times New Roman" w:hAnsi="Times New Roman"/>
          <w:sz w:val="24"/>
          <w:szCs w:val="24"/>
        </w:rPr>
      </w:pPr>
      <w:r w:rsidRPr="007960E5">
        <w:rPr>
          <w:rFonts w:ascii="Times New Roman" w:hAnsi="Times New Roman"/>
          <w:b/>
          <w:sz w:val="24"/>
          <w:szCs w:val="24"/>
        </w:rPr>
        <w:lastRenderedPageBreak/>
        <w:t>ANEXO II</w:t>
      </w:r>
    </w:p>
    <w:tbl>
      <w:tblPr>
        <w:tblW w:w="9171" w:type="dxa"/>
        <w:tblInd w:w="59" w:type="dxa"/>
        <w:tblCellMar>
          <w:left w:w="70" w:type="dxa"/>
          <w:right w:w="70" w:type="dxa"/>
        </w:tblCellMar>
        <w:tblLook w:val="00A0"/>
      </w:tblPr>
      <w:tblGrid>
        <w:gridCol w:w="1754"/>
        <w:gridCol w:w="4530"/>
        <w:gridCol w:w="1391"/>
        <w:gridCol w:w="1496"/>
      </w:tblGrid>
      <w:tr w:rsidR="00D52E55" w:rsidRPr="007960E5" w:rsidTr="00C47990">
        <w:trPr>
          <w:trHeight w:val="300"/>
        </w:trPr>
        <w:tc>
          <w:tcPr>
            <w:tcW w:w="917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rsidR="00D52E55" w:rsidRPr="007960E5" w:rsidRDefault="00D52E55" w:rsidP="007960E5">
            <w:pPr>
              <w:spacing w:after="0" w:line="240" w:lineRule="auto"/>
              <w:jc w:val="center"/>
              <w:rPr>
                <w:rFonts w:ascii="Times New Roman" w:hAnsi="Times New Roman"/>
                <w:b/>
                <w:color w:val="000000"/>
                <w:sz w:val="24"/>
                <w:szCs w:val="24"/>
                <w:lang w:eastAsia="pt-BR"/>
              </w:rPr>
            </w:pPr>
            <w:r w:rsidRPr="007960E5">
              <w:rPr>
                <w:rFonts w:ascii="Times New Roman" w:hAnsi="Times New Roman"/>
                <w:b/>
                <w:color w:val="000000"/>
                <w:sz w:val="24"/>
                <w:szCs w:val="24"/>
                <w:lang w:eastAsia="pt-BR"/>
              </w:rPr>
              <w:t>TABELA 5.2</w:t>
            </w:r>
          </w:p>
          <w:p w:rsidR="00D52E55" w:rsidRPr="007960E5" w:rsidRDefault="00D52E55" w:rsidP="007960E5">
            <w:pPr>
              <w:spacing w:after="0" w:line="240" w:lineRule="auto"/>
              <w:jc w:val="center"/>
              <w:rPr>
                <w:rFonts w:ascii="Times New Roman" w:hAnsi="Times New Roman"/>
                <w:b/>
                <w:color w:val="000000"/>
                <w:sz w:val="24"/>
                <w:szCs w:val="24"/>
                <w:lang w:eastAsia="pt-BR"/>
              </w:rPr>
            </w:pPr>
            <w:r w:rsidRPr="007960E5">
              <w:rPr>
                <w:rFonts w:ascii="Times New Roman" w:hAnsi="Times New Roman"/>
                <w:b/>
                <w:color w:val="000000"/>
                <w:sz w:val="24"/>
                <w:szCs w:val="24"/>
                <w:lang w:eastAsia="pt-BR"/>
              </w:rPr>
              <w:t xml:space="preserve">TABELA DE INFORMAÇÕES ADICIONAIS DA APURAÇÃO </w:t>
            </w:r>
          </w:p>
          <w:p w:rsidR="00D52E55" w:rsidRPr="007960E5" w:rsidRDefault="00D52E55" w:rsidP="007960E5">
            <w:pPr>
              <w:spacing w:after="0" w:line="240" w:lineRule="auto"/>
              <w:jc w:val="center"/>
              <w:rPr>
                <w:rFonts w:ascii="Times New Roman" w:hAnsi="Times New Roman"/>
                <w:color w:val="000000"/>
                <w:sz w:val="24"/>
                <w:szCs w:val="24"/>
                <w:lang w:eastAsia="pt-BR"/>
              </w:rPr>
            </w:pPr>
          </w:p>
        </w:tc>
      </w:tr>
      <w:tr w:rsidR="00D52E55" w:rsidRPr="007960E5" w:rsidTr="00C47990">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CÓDIGO DA INFORMAÇÃO</w:t>
            </w: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ADICIONAL</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DESCRIÇÃO DA INFORMAÇÃO ADICIONAL</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INÍCIO</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FIM</w:t>
            </w:r>
          </w:p>
        </w:tc>
      </w:tr>
      <w:tr w:rsidR="00D52E55" w:rsidRPr="007960E5" w:rsidTr="00D63E8F">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p>
        </w:tc>
      </w:tr>
      <w:tr w:rsidR="00D52E55" w:rsidRPr="007960E5" w:rsidTr="00643307">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AC200029</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rPr>
                <w:rFonts w:ascii="Times New Roman" w:hAnsi="Times New Roman"/>
                <w:color w:val="000000"/>
                <w:sz w:val="24"/>
                <w:szCs w:val="24"/>
              </w:rPr>
            </w:pPr>
            <w:r w:rsidRPr="007960E5">
              <w:rPr>
                <w:rFonts w:ascii="Times New Roman" w:hAnsi="Times New Roman"/>
                <w:color w:val="000000"/>
                <w:sz w:val="24"/>
                <w:szCs w:val="24"/>
              </w:rPr>
              <w:t>Total das saídas de subprodutos comestíveis no período de apuração (em R$)</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tc>
      </w:tr>
      <w:tr w:rsidR="00D52E55" w:rsidRPr="007960E5" w:rsidTr="00643307">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AC200030</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rPr>
                <w:rFonts w:ascii="Times New Roman" w:hAnsi="Times New Roman"/>
                <w:color w:val="000000"/>
                <w:sz w:val="24"/>
                <w:szCs w:val="24"/>
              </w:rPr>
            </w:pPr>
            <w:r w:rsidRPr="007960E5">
              <w:rPr>
                <w:rFonts w:ascii="Times New Roman" w:hAnsi="Times New Roman"/>
                <w:color w:val="000000"/>
                <w:sz w:val="24"/>
                <w:szCs w:val="24"/>
              </w:rPr>
              <w:t>Total das saídas de couro no período de apuração (em R$)</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tc>
      </w:tr>
      <w:tr w:rsidR="00D52E55" w:rsidRPr="007960E5" w:rsidTr="00643307">
        <w:trPr>
          <w:trHeight w:val="300"/>
        </w:trPr>
        <w:tc>
          <w:tcPr>
            <w:tcW w:w="1754" w:type="dxa"/>
            <w:tcBorders>
              <w:top w:val="nil"/>
              <w:left w:val="single" w:sz="4" w:space="0" w:color="auto"/>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AC200031</w:t>
            </w:r>
          </w:p>
        </w:tc>
        <w:tc>
          <w:tcPr>
            <w:tcW w:w="4530"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rPr>
                <w:rFonts w:ascii="Times New Roman" w:hAnsi="Times New Roman"/>
                <w:color w:val="000000"/>
                <w:sz w:val="24"/>
                <w:szCs w:val="24"/>
              </w:rPr>
            </w:pPr>
            <w:r w:rsidRPr="007960E5">
              <w:rPr>
                <w:rFonts w:ascii="Times New Roman" w:hAnsi="Times New Roman"/>
                <w:color w:val="000000"/>
                <w:sz w:val="24"/>
                <w:szCs w:val="24"/>
              </w:rPr>
              <w:t>Total das saídas de outros produtos não comestíveis no período de apuração (em R$)</w:t>
            </w:r>
          </w:p>
        </w:tc>
        <w:tc>
          <w:tcPr>
            <w:tcW w:w="1391"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496" w:type="dxa"/>
            <w:tcBorders>
              <w:top w:val="nil"/>
              <w:left w:val="nil"/>
              <w:bottom w:val="single" w:sz="4" w:space="0" w:color="auto"/>
              <w:right w:val="single" w:sz="4" w:space="0" w:color="auto"/>
            </w:tcBorders>
            <w:shd w:val="clear" w:color="000000" w:fill="FFFFFF"/>
            <w:noWrap/>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tc>
      </w:tr>
    </w:tbl>
    <w:p w:rsidR="00D52E55" w:rsidRPr="007960E5" w:rsidRDefault="00D52E55" w:rsidP="007960E5">
      <w:pPr>
        <w:spacing w:after="0" w:line="240" w:lineRule="auto"/>
        <w:ind w:firstLine="708"/>
        <w:jc w:val="center"/>
        <w:rPr>
          <w:rFonts w:ascii="Times New Roman" w:hAnsi="Times New Roman"/>
          <w:b/>
          <w:sz w:val="24"/>
          <w:szCs w:val="24"/>
        </w:rPr>
      </w:pPr>
    </w:p>
    <w:p w:rsidR="00D52E55" w:rsidRPr="007960E5" w:rsidRDefault="00D52E55" w:rsidP="007960E5">
      <w:pPr>
        <w:spacing w:after="0" w:line="240" w:lineRule="auto"/>
        <w:ind w:firstLine="708"/>
        <w:jc w:val="center"/>
        <w:rPr>
          <w:rFonts w:ascii="Times New Roman" w:hAnsi="Times New Roman"/>
          <w:sz w:val="24"/>
          <w:szCs w:val="24"/>
        </w:rPr>
      </w:pPr>
      <w:r w:rsidRPr="007960E5">
        <w:rPr>
          <w:rFonts w:ascii="Times New Roman" w:hAnsi="Times New Roman"/>
          <w:b/>
          <w:sz w:val="24"/>
          <w:szCs w:val="24"/>
        </w:rPr>
        <w:t>ANEXO III</w:t>
      </w:r>
    </w:p>
    <w:tbl>
      <w:tblPr>
        <w:tblW w:w="9244" w:type="dxa"/>
        <w:tblInd w:w="40" w:type="dxa"/>
        <w:tblLayout w:type="fixed"/>
        <w:tblCellMar>
          <w:left w:w="70" w:type="dxa"/>
          <w:right w:w="70" w:type="dxa"/>
        </w:tblCellMar>
        <w:tblLook w:val="0000"/>
      </w:tblPr>
      <w:tblGrid>
        <w:gridCol w:w="1590"/>
        <w:gridCol w:w="4677"/>
        <w:gridCol w:w="1418"/>
        <w:gridCol w:w="1559"/>
      </w:tblGrid>
      <w:tr w:rsidR="00D52E55" w:rsidRPr="007960E5" w:rsidTr="009850D1">
        <w:trPr>
          <w:trHeight w:val="499"/>
        </w:trPr>
        <w:tc>
          <w:tcPr>
            <w:tcW w:w="9244" w:type="dxa"/>
            <w:gridSpan w:val="4"/>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b/>
                <w:color w:val="000000"/>
                <w:sz w:val="24"/>
                <w:szCs w:val="24"/>
              </w:rPr>
            </w:pPr>
            <w:r w:rsidRPr="007960E5">
              <w:rPr>
                <w:rFonts w:ascii="Times New Roman" w:hAnsi="Times New Roman"/>
                <w:b/>
                <w:color w:val="000000"/>
                <w:sz w:val="24"/>
                <w:szCs w:val="24"/>
              </w:rPr>
              <w:t>TABELA 5.3</w:t>
            </w:r>
          </w:p>
          <w:p w:rsidR="00D52E55" w:rsidRPr="007960E5" w:rsidRDefault="00D52E55" w:rsidP="007960E5">
            <w:pPr>
              <w:autoSpaceDE w:val="0"/>
              <w:autoSpaceDN w:val="0"/>
              <w:adjustRightInd w:val="0"/>
              <w:spacing w:after="0" w:line="240" w:lineRule="auto"/>
              <w:jc w:val="center"/>
              <w:rPr>
                <w:rFonts w:ascii="Times New Roman" w:hAnsi="Times New Roman"/>
                <w:b/>
                <w:color w:val="000000"/>
                <w:sz w:val="24"/>
                <w:szCs w:val="24"/>
              </w:rPr>
            </w:pPr>
            <w:r w:rsidRPr="007960E5">
              <w:rPr>
                <w:rFonts w:ascii="Times New Roman" w:hAnsi="Times New Roman"/>
                <w:b/>
                <w:sz w:val="24"/>
                <w:szCs w:val="24"/>
              </w:rPr>
              <w:t>TABELA DE AJUSTES E INFORMAÇÕES DE VALORES PROVENIENTES DE DOCUMENTOS FISCAIS</w:t>
            </w:r>
          </w:p>
        </w:tc>
      </w:tr>
      <w:tr w:rsidR="00D52E55" w:rsidRPr="007960E5" w:rsidTr="009850D1">
        <w:trPr>
          <w:trHeight w:val="499"/>
        </w:trPr>
        <w:tc>
          <w:tcPr>
            <w:tcW w:w="1590" w:type="dxa"/>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CÓDIGO DO AJUSTE</w:t>
            </w:r>
          </w:p>
        </w:tc>
        <w:tc>
          <w:tcPr>
            <w:tcW w:w="4677"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DESCRIÇÃO DO AJUSTE</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INÍCIO</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DATA DE FIM</w:t>
            </w:r>
          </w:p>
        </w:tc>
      </w:tr>
      <w:tr w:rsidR="00D52E55" w:rsidRPr="007960E5" w:rsidTr="00D63E8F">
        <w:trPr>
          <w:trHeight w:val="113"/>
        </w:trPr>
        <w:tc>
          <w:tcPr>
            <w:tcW w:w="1590"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4677"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D63E8F">
            <w:pPr>
              <w:autoSpaceDE w:val="0"/>
              <w:autoSpaceDN w:val="0"/>
              <w:adjustRightInd w:val="0"/>
              <w:spacing w:after="0" w:line="240" w:lineRule="auto"/>
              <w:jc w:val="center"/>
              <w:rPr>
                <w:rFonts w:ascii="Times New Roman" w:hAnsi="Times New Roman"/>
                <w:color w:val="000000"/>
                <w:sz w:val="24"/>
                <w:szCs w:val="24"/>
              </w:rPr>
            </w:pPr>
          </w:p>
        </w:tc>
      </w:tr>
      <w:tr w:rsidR="00D52E55" w:rsidRPr="007960E5" w:rsidTr="009850D1">
        <w:trPr>
          <w:trHeight w:val="499"/>
        </w:trPr>
        <w:tc>
          <w:tcPr>
            <w:tcW w:w="1590" w:type="dxa"/>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AC10000005</w:t>
            </w:r>
          </w:p>
        </w:tc>
        <w:tc>
          <w:tcPr>
            <w:tcW w:w="4677"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sidRPr="007960E5">
              <w:rPr>
                <w:rFonts w:ascii="Times New Roman" w:hAnsi="Times New Roman"/>
                <w:color w:val="000000"/>
                <w:sz w:val="24"/>
                <w:szCs w:val="24"/>
              </w:rPr>
              <w:t>Outros créditos; operação própria; responsabilidade própria; ICMS a apurar; Mercadoria; Outros créditos; operação própria; responsabilidade própria; ICMS a apurar; Crédito presumido conforme o inciso I, § 2º, do art. 1º, do Decreto 15.085/06</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tc>
      </w:tr>
      <w:tr w:rsidR="00D52E55" w:rsidRPr="007960E5" w:rsidTr="009850D1">
        <w:trPr>
          <w:trHeight w:val="499"/>
        </w:trPr>
        <w:tc>
          <w:tcPr>
            <w:tcW w:w="1590" w:type="dxa"/>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AC10000006</w:t>
            </w:r>
          </w:p>
        </w:tc>
        <w:tc>
          <w:tcPr>
            <w:tcW w:w="4677"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sidRPr="007960E5">
              <w:rPr>
                <w:rFonts w:ascii="Times New Roman" w:hAnsi="Times New Roman"/>
                <w:color w:val="000000"/>
                <w:sz w:val="24"/>
                <w:szCs w:val="24"/>
              </w:rPr>
              <w:t>Outros créditos; operação própria; responsabilidade própria; ICMS a apurar; Mercadoria; Outros créditos; operação própria; responsabilidade própria; ICMS a apurar; Crédito presumido conforme o Art. 1º, § 2º, inciso II do Decreto 15.085/06</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tc>
      </w:tr>
      <w:tr w:rsidR="00D52E55" w:rsidRPr="007960E5" w:rsidTr="009850D1">
        <w:trPr>
          <w:trHeight w:val="499"/>
        </w:trPr>
        <w:tc>
          <w:tcPr>
            <w:tcW w:w="1590" w:type="dxa"/>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AC10000007</w:t>
            </w:r>
          </w:p>
        </w:tc>
        <w:tc>
          <w:tcPr>
            <w:tcW w:w="4677"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sidRPr="007960E5">
              <w:rPr>
                <w:rFonts w:ascii="Times New Roman" w:hAnsi="Times New Roman"/>
                <w:color w:val="000000"/>
                <w:sz w:val="24"/>
                <w:szCs w:val="24"/>
              </w:rPr>
              <w:t>Outros créditos; operação própria; responsabilidade própria; ICMS a apurar; Mercadoria; Outros créditos;operação própria; responsabilidade própria; ICMS a apurar; Crédito presumido conforme o Art. 1º, § 2º, inciso III, do Decreto 15.085/06</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tc>
      </w:tr>
      <w:tr w:rsidR="00D52E55" w:rsidRPr="007960E5" w:rsidTr="009850D1">
        <w:trPr>
          <w:trHeight w:val="499"/>
        </w:trPr>
        <w:tc>
          <w:tcPr>
            <w:tcW w:w="1590" w:type="dxa"/>
            <w:tcBorders>
              <w:top w:val="single" w:sz="6" w:space="0" w:color="auto"/>
              <w:left w:val="single" w:sz="6" w:space="0" w:color="auto"/>
              <w:bottom w:val="single" w:sz="6" w:space="0" w:color="auto"/>
              <w:right w:val="single" w:sz="6" w:space="0" w:color="auto"/>
            </w:tcBorders>
            <w:shd w:val="solid" w:color="FFFFFF" w:fill="auto"/>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AC10000008</w:t>
            </w:r>
          </w:p>
        </w:tc>
        <w:tc>
          <w:tcPr>
            <w:tcW w:w="4677"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both"/>
              <w:rPr>
                <w:rFonts w:ascii="Times New Roman" w:hAnsi="Times New Roman"/>
                <w:color w:val="000000"/>
                <w:sz w:val="24"/>
                <w:szCs w:val="24"/>
              </w:rPr>
            </w:pPr>
            <w:r w:rsidRPr="007960E5">
              <w:rPr>
                <w:rFonts w:ascii="Times New Roman" w:hAnsi="Times New Roman"/>
                <w:color w:val="000000"/>
                <w:sz w:val="24"/>
                <w:szCs w:val="24"/>
              </w:rPr>
              <w:t>Outros créditos; operação própria; responsabilidade própria; ICMS a apurar; Mercadoria; Outros créditos; operação própria; responsabilidade própria; ICMS a apurar; Crédito presumido conforme o Art. 1º, § 2º, inciso IV, do Decreto 15.085/06</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r w:rsidRPr="007960E5">
              <w:rPr>
                <w:rFonts w:ascii="Times New Roman" w:hAnsi="Times New Roman"/>
                <w:color w:val="000000"/>
                <w:sz w:val="24"/>
                <w:szCs w:val="24"/>
              </w:rPr>
              <w:t>01/05/2017</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52E55" w:rsidRPr="007960E5" w:rsidRDefault="00D52E55" w:rsidP="007960E5">
            <w:pPr>
              <w:autoSpaceDE w:val="0"/>
              <w:autoSpaceDN w:val="0"/>
              <w:adjustRightInd w:val="0"/>
              <w:spacing w:after="0" w:line="240" w:lineRule="auto"/>
              <w:jc w:val="center"/>
              <w:rPr>
                <w:rFonts w:ascii="Times New Roman" w:hAnsi="Times New Roman"/>
                <w:color w:val="000000"/>
                <w:sz w:val="24"/>
                <w:szCs w:val="24"/>
              </w:rPr>
            </w:pPr>
          </w:p>
        </w:tc>
      </w:tr>
    </w:tbl>
    <w:p w:rsidR="00D52E55" w:rsidRDefault="00D52E55" w:rsidP="007960E5">
      <w:pPr>
        <w:spacing w:after="0" w:line="240" w:lineRule="auto"/>
        <w:jc w:val="center"/>
        <w:rPr>
          <w:rFonts w:ascii="Times New Roman" w:hAnsi="Times New Roman"/>
          <w:b/>
          <w:sz w:val="24"/>
          <w:szCs w:val="24"/>
        </w:rPr>
      </w:pPr>
    </w:p>
    <w:p w:rsidR="00D52E55" w:rsidRPr="007960E5" w:rsidRDefault="00D52E55" w:rsidP="007960E5">
      <w:pPr>
        <w:spacing w:after="0" w:line="240" w:lineRule="auto"/>
        <w:jc w:val="center"/>
        <w:rPr>
          <w:rFonts w:ascii="Times New Roman" w:hAnsi="Times New Roman"/>
          <w:b/>
          <w:sz w:val="24"/>
          <w:szCs w:val="24"/>
        </w:rPr>
      </w:pPr>
      <w:r w:rsidRPr="007960E5">
        <w:rPr>
          <w:rFonts w:ascii="Times New Roman" w:hAnsi="Times New Roman"/>
          <w:b/>
          <w:sz w:val="24"/>
          <w:szCs w:val="24"/>
        </w:rPr>
        <w:t>ANEXO IV</w:t>
      </w:r>
    </w:p>
    <w:tbl>
      <w:tblPr>
        <w:tblW w:w="9158" w:type="dxa"/>
        <w:tblInd w:w="55" w:type="dxa"/>
        <w:tblCellMar>
          <w:left w:w="70" w:type="dxa"/>
          <w:right w:w="70" w:type="dxa"/>
        </w:tblCellMar>
        <w:tblLook w:val="00A0"/>
      </w:tblPr>
      <w:tblGrid>
        <w:gridCol w:w="1314"/>
        <w:gridCol w:w="4860"/>
        <w:gridCol w:w="1425"/>
        <w:gridCol w:w="1559"/>
      </w:tblGrid>
      <w:tr w:rsidR="00D52E55" w:rsidRPr="007960E5" w:rsidTr="00C47990">
        <w:trPr>
          <w:trHeight w:val="300"/>
        </w:trPr>
        <w:tc>
          <w:tcPr>
            <w:tcW w:w="9158" w:type="dxa"/>
            <w:gridSpan w:val="4"/>
            <w:tcBorders>
              <w:top w:val="single" w:sz="4" w:space="0" w:color="auto"/>
              <w:left w:val="single" w:sz="4" w:space="0" w:color="auto"/>
              <w:bottom w:val="single" w:sz="4" w:space="0" w:color="auto"/>
              <w:right w:val="single" w:sz="4" w:space="0" w:color="auto"/>
            </w:tcBorders>
            <w:noWrap/>
            <w:vAlign w:val="bottom"/>
          </w:tcPr>
          <w:p w:rsidR="00D52E55" w:rsidRPr="007960E5" w:rsidRDefault="00D52E55" w:rsidP="007960E5">
            <w:pPr>
              <w:spacing w:after="0" w:line="240" w:lineRule="auto"/>
              <w:jc w:val="center"/>
              <w:rPr>
                <w:rFonts w:ascii="Times New Roman" w:hAnsi="Times New Roman"/>
                <w:b/>
                <w:color w:val="000000"/>
                <w:sz w:val="24"/>
                <w:szCs w:val="24"/>
                <w:lang w:eastAsia="pt-BR"/>
              </w:rPr>
            </w:pPr>
            <w:r w:rsidRPr="007960E5">
              <w:rPr>
                <w:rFonts w:ascii="Times New Roman" w:hAnsi="Times New Roman"/>
                <w:b/>
                <w:color w:val="000000"/>
                <w:sz w:val="24"/>
                <w:szCs w:val="24"/>
                <w:lang w:eastAsia="pt-BR"/>
              </w:rPr>
              <w:t>TABELA DE CÓDIGOS DE RECEITA</w:t>
            </w:r>
          </w:p>
        </w:tc>
      </w:tr>
      <w:tr w:rsidR="00D52E55" w:rsidRPr="007960E5" w:rsidTr="00C47990">
        <w:trPr>
          <w:trHeight w:val="600"/>
        </w:trPr>
        <w:tc>
          <w:tcPr>
            <w:tcW w:w="1314" w:type="dxa"/>
            <w:tcBorders>
              <w:top w:val="nil"/>
              <w:left w:val="single" w:sz="4" w:space="0" w:color="auto"/>
              <w:bottom w:val="single" w:sz="4" w:space="0" w:color="auto"/>
              <w:right w:val="single" w:sz="4" w:space="0" w:color="auto"/>
            </w:tcBorders>
            <w:noWrap/>
            <w:vAlign w:val="center"/>
          </w:tcPr>
          <w:p w:rsidR="00D52E55" w:rsidRPr="007960E5" w:rsidRDefault="00D52E55" w:rsidP="007960E5">
            <w:pPr>
              <w:spacing w:after="0" w:line="240" w:lineRule="auto"/>
              <w:jc w:val="center"/>
              <w:rPr>
                <w:rFonts w:ascii="Times New Roman" w:hAnsi="Times New Roman"/>
                <w:color w:val="000000"/>
                <w:sz w:val="24"/>
                <w:szCs w:val="24"/>
                <w:lang w:eastAsia="pt-BR"/>
              </w:rPr>
            </w:pPr>
            <w:r w:rsidRPr="007960E5">
              <w:rPr>
                <w:rFonts w:ascii="Times New Roman" w:hAnsi="Times New Roman"/>
                <w:color w:val="000000"/>
                <w:sz w:val="24"/>
                <w:szCs w:val="24"/>
                <w:lang w:eastAsia="pt-BR"/>
              </w:rPr>
              <w:t>CÓDIGO DE RECEITA</w:t>
            </w:r>
          </w:p>
        </w:tc>
        <w:tc>
          <w:tcPr>
            <w:tcW w:w="4860" w:type="dxa"/>
            <w:tcBorders>
              <w:top w:val="nil"/>
              <w:left w:val="nil"/>
              <w:bottom w:val="single" w:sz="4" w:space="0" w:color="auto"/>
              <w:right w:val="single" w:sz="4" w:space="0" w:color="auto"/>
            </w:tcBorders>
            <w:noWrap/>
            <w:vAlign w:val="center"/>
          </w:tcPr>
          <w:p w:rsidR="00D52E55" w:rsidRPr="007960E5" w:rsidRDefault="00D52E55" w:rsidP="007960E5">
            <w:pPr>
              <w:spacing w:after="0" w:line="240" w:lineRule="auto"/>
              <w:jc w:val="center"/>
              <w:rPr>
                <w:rFonts w:ascii="Times New Roman" w:hAnsi="Times New Roman"/>
                <w:color w:val="000000"/>
                <w:sz w:val="24"/>
                <w:szCs w:val="24"/>
                <w:lang w:eastAsia="pt-BR"/>
              </w:rPr>
            </w:pPr>
            <w:r w:rsidRPr="007960E5">
              <w:rPr>
                <w:rFonts w:ascii="Times New Roman" w:hAnsi="Times New Roman"/>
                <w:color w:val="000000"/>
                <w:sz w:val="24"/>
                <w:szCs w:val="24"/>
                <w:lang w:eastAsia="pt-BR"/>
              </w:rPr>
              <w:t>DESCRIÇÃO DO CÓDIGO DE RECEITA</w:t>
            </w:r>
          </w:p>
        </w:tc>
        <w:tc>
          <w:tcPr>
            <w:tcW w:w="1425" w:type="dxa"/>
            <w:tcBorders>
              <w:top w:val="nil"/>
              <w:left w:val="nil"/>
              <w:bottom w:val="single" w:sz="4" w:space="0" w:color="auto"/>
              <w:right w:val="single" w:sz="4" w:space="0" w:color="auto"/>
            </w:tcBorders>
            <w:vAlign w:val="center"/>
          </w:tcPr>
          <w:p w:rsidR="00D52E55" w:rsidRPr="007960E5" w:rsidRDefault="00D52E55" w:rsidP="007960E5">
            <w:pPr>
              <w:spacing w:after="0" w:line="240" w:lineRule="auto"/>
              <w:jc w:val="center"/>
              <w:rPr>
                <w:rFonts w:ascii="Times New Roman" w:hAnsi="Times New Roman"/>
                <w:color w:val="000000"/>
                <w:sz w:val="24"/>
                <w:szCs w:val="24"/>
                <w:lang w:eastAsia="pt-BR"/>
              </w:rPr>
            </w:pPr>
            <w:r w:rsidRPr="007960E5">
              <w:rPr>
                <w:rFonts w:ascii="Times New Roman" w:hAnsi="Times New Roman"/>
                <w:color w:val="000000"/>
                <w:sz w:val="24"/>
                <w:szCs w:val="24"/>
                <w:lang w:eastAsia="pt-BR"/>
              </w:rPr>
              <w:t>DATA DE INÍCIO</w:t>
            </w:r>
          </w:p>
        </w:tc>
        <w:tc>
          <w:tcPr>
            <w:tcW w:w="1559" w:type="dxa"/>
            <w:tcBorders>
              <w:top w:val="nil"/>
              <w:left w:val="nil"/>
              <w:bottom w:val="single" w:sz="4" w:space="0" w:color="auto"/>
              <w:right w:val="single" w:sz="4" w:space="0" w:color="auto"/>
            </w:tcBorders>
            <w:noWrap/>
            <w:vAlign w:val="center"/>
          </w:tcPr>
          <w:p w:rsidR="00D52E55" w:rsidRPr="007960E5" w:rsidRDefault="00D52E55" w:rsidP="007960E5">
            <w:pPr>
              <w:spacing w:after="0" w:line="240" w:lineRule="auto"/>
              <w:jc w:val="center"/>
              <w:rPr>
                <w:rFonts w:ascii="Times New Roman" w:hAnsi="Times New Roman"/>
                <w:color w:val="000000"/>
                <w:sz w:val="24"/>
                <w:szCs w:val="24"/>
                <w:lang w:eastAsia="pt-BR"/>
              </w:rPr>
            </w:pPr>
            <w:r w:rsidRPr="007960E5">
              <w:rPr>
                <w:rFonts w:ascii="Times New Roman" w:hAnsi="Times New Roman"/>
                <w:color w:val="000000"/>
                <w:sz w:val="24"/>
                <w:szCs w:val="24"/>
                <w:lang w:eastAsia="pt-BR"/>
              </w:rPr>
              <w:t>DATA DE FIM</w:t>
            </w:r>
          </w:p>
        </w:tc>
      </w:tr>
      <w:tr w:rsidR="00D52E55" w:rsidRPr="007960E5" w:rsidTr="00850EAB">
        <w:trPr>
          <w:trHeight w:val="600"/>
        </w:trPr>
        <w:tc>
          <w:tcPr>
            <w:tcW w:w="1314" w:type="dxa"/>
            <w:tcBorders>
              <w:top w:val="nil"/>
              <w:left w:val="single" w:sz="4" w:space="0" w:color="auto"/>
              <w:bottom w:val="single" w:sz="4" w:space="0" w:color="auto"/>
              <w:right w:val="single" w:sz="4" w:space="0" w:color="auto"/>
            </w:tcBorders>
            <w:noWrap/>
            <w:vAlign w:val="center"/>
          </w:tcPr>
          <w:p w:rsidR="00D52E55" w:rsidRPr="007960E5" w:rsidRDefault="00D52E55" w:rsidP="007960E5">
            <w:pPr>
              <w:spacing w:after="0" w:line="240" w:lineRule="auto"/>
              <w:jc w:val="center"/>
              <w:rPr>
                <w:rFonts w:ascii="Times New Roman" w:hAnsi="Times New Roman"/>
                <w:color w:val="000000"/>
                <w:sz w:val="24"/>
                <w:szCs w:val="24"/>
                <w:lang w:eastAsia="pt-BR"/>
              </w:rPr>
            </w:pPr>
            <w:r w:rsidRPr="007960E5">
              <w:rPr>
                <w:rFonts w:ascii="Times New Roman" w:hAnsi="Times New Roman"/>
                <w:color w:val="000000"/>
                <w:sz w:val="24"/>
                <w:szCs w:val="24"/>
                <w:lang w:eastAsia="pt-BR"/>
              </w:rPr>
              <w:t>5110</w:t>
            </w:r>
          </w:p>
        </w:tc>
        <w:tc>
          <w:tcPr>
            <w:tcW w:w="4860" w:type="dxa"/>
            <w:tcBorders>
              <w:top w:val="nil"/>
              <w:left w:val="nil"/>
              <w:bottom w:val="single" w:sz="4" w:space="0" w:color="auto"/>
              <w:right w:val="single" w:sz="4" w:space="0" w:color="auto"/>
            </w:tcBorders>
            <w:noWrap/>
            <w:vAlign w:val="center"/>
          </w:tcPr>
          <w:p w:rsidR="00D52E55" w:rsidRPr="007960E5" w:rsidRDefault="00D52E55" w:rsidP="007960E5">
            <w:pPr>
              <w:spacing w:after="0" w:line="240" w:lineRule="auto"/>
              <w:jc w:val="both"/>
              <w:rPr>
                <w:rFonts w:ascii="Times New Roman" w:hAnsi="Times New Roman"/>
                <w:color w:val="000000"/>
                <w:sz w:val="24"/>
                <w:szCs w:val="24"/>
                <w:lang w:eastAsia="pt-BR"/>
              </w:rPr>
            </w:pPr>
            <w:r w:rsidRPr="007960E5">
              <w:rPr>
                <w:rFonts w:ascii="Times New Roman" w:hAnsi="Times New Roman"/>
                <w:sz w:val="24"/>
                <w:szCs w:val="24"/>
              </w:rPr>
              <w:t>Depósito ao FEFAC</w:t>
            </w:r>
          </w:p>
        </w:tc>
        <w:tc>
          <w:tcPr>
            <w:tcW w:w="1425" w:type="dxa"/>
            <w:tcBorders>
              <w:top w:val="nil"/>
              <w:left w:val="nil"/>
              <w:bottom w:val="single" w:sz="4" w:space="0" w:color="auto"/>
              <w:right w:val="single" w:sz="4" w:space="0" w:color="auto"/>
            </w:tcBorders>
            <w:vAlign w:val="center"/>
          </w:tcPr>
          <w:p w:rsidR="00D52E55" w:rsidRPr="007960E5" w:rsidRDefault="00D52E55" w:rsidP="007960E5">
            <w:pPr>
              <w:spacing w:after="0" w:line="240" w:lineRule="auto"/>
              <w:jc w:val="center"/>
              <w:rPr>
                <w:rFonts w:ascii="Times New Roman" w:hAnsi="Times New Roman"/>
                <w:color w:val="000000"/>
                <w:sz w:val="24"/>
                <w:szCs w:val="24"/>
                <w:lang w:eastAsia="pt-BR"/>
              </w:rPr>
            </w:pPr>
            <w:r w:rsidRPr="007960E5">
              <w:rPr>
                <w:rFonts w:ascii="Times New Roman" w:hAnsi="Times New Roman"/>
                <w:color w:val="000000"/>
                <w:sz w:val="24"/>
                <w:szCs w:val="24"/>
                <w:lang w:eastAsia="pt-BR"/>
              </w:rPr>
              <w:t>01/05/2017</w:t>
            </w:r>
          </w:p>
        </w:tc>
        <w:tc>
          <w:tcPr>
            <w:tcW w:w="1559" w:type="dxa"/>
            <w:tcBorders>
              <w:top w:val="nil"/>
              <w:left w:val="nil"/>
              <w:bottom w:val="single" w:sz="4" w:space="0" w:color="auto"/>
              <w:right w:val="single" w:sz="4" w:space="0" w:color="auto"/>
            </w:tcBorders>
            <w:noWrap/>
            <w:vAlign w:val="center"/>
          </w:tcPr>
          <w:p w:rsidR="00D52E55" w:rsidRPr="007960E5" w:rsidRDefault="00D52E55" w:rsidP="007960E5">
            <w:pPr>
              <w:spacing w:after="0" w:line="240" w:lineRule="auto"/>
              <w:jc w:val="center"/>
              <w:rPr>
                <w:rFonts w:ascii="Times New Roman" w:hAnsi="Times New Roman"/>
                <w:color w:val="000000"/>
                <w:sz w:val="24"/>
                <w:szCs w:val="24"/>
                <w:lang w:eastAsia="pt-BR"/>
              </w:rPr>
            </w:pPr>
          </w:p>
        </w:tc>
      </w:tr>
    </w:tbl>
    <w:p w:rsidR="00D52E55" w:rsidRPr="007960E5" w:rsidRDefault="00D52E55" w:rsidP="007960E5">
      <w:pPr>
        <w:spacing w:after="0" w:line="240" w:lineRule="auto"/>
        <w:ind w:left="7080"/>
        <w:jc w:val="both"/>
        <w:rPr>
          <w:rFonts w:ascii="Times New Roman" w:hAnsi="Times New Roman"/>
          <w:color w:val="FF0000"/>
          <w:sz w:val="24"/>
          <w:szCs w:val="24"/>
        </w:rPr>
      </w:pPr>
      <w:r>
        <w:rPr>
          <w:rFonts w:ascii="Times New Roman" w:hAnsi="Times New Roman"/>
          <w:color w:val="FF0000"/>
          <w:sz w:val="24"/>
          <w:szCs w:val="24"/>
        </w:rPr>
        <w:t>(</w:t>
      </w:r>
      <w:r w:rsidRPr="007960E5">
        <w:rPr>
          <w:rFonts w:ascii="Times New Roman" w:hAnsi="Times New Roman"/>
          <w:color w:val="FF0000"/>
          <w:sz w:val="24"/>
          <w:szCs w:val="24"/>
        </w:rPr>
        <w:t xml:space="preserve">AC)” </w:t>
      </w:r>
    </w:p>
    <w:p w:rsidR="00D52E55" w:rsidRDefault="00D52E55" w:rsidP="00D63E8F">
      <w:pPr>
        <w:spacing w:after="0" w:line="240" w:lineRule="auto"/>
        <w:ind w:firstLine="1418"/>
        <w:jc w:val="both"/>
        <w:rPr>
          <w:rFonts w:ascii="Times New Roman" w:hAnsi="Times New Roman"/>
          <w:sz w:val="24"/>
          <w:szCs w:val="24"/>
        </w:rPr>
      </w:pPr>
    </w:p>
    <w:p w:rsidR="00D52E55" w:rsidRDefault="00D52E55" w:rsidP="00D63E8F">
      <w:pPr>
        <w:spacing w:after="0" w:line="240" w:lineRule="auto"/>
        <w:ind w:firstLine="1418"/>
        <w:jc w:val="both"/>
        <w:rPr>
          <w:rFonts w:ascii="Times New Roman" w:hAnsi="Times New Roman"/>
          <w:sz w:val="24"/>
          <w:szCs w:val="24"/>
        </w:rPr>
      </w:pPr>
      <w:r w:rsidRPr="007960E5">
        <w:rPr>
          <w:rFonts w:ascii="Times New Roman" w:hAnsi="Times New Roman"/>
          <w:sz w:val="24"/>
          <w:szCs w:val="24"/>
        </w:rPr>
        <w:t xml:space="preserve">Art. </w:t>
      </w:r>
      <w:r>
        <w:rPr>
          <w:rFonts w:ascii="Times New Roman" w:hAnsi="Times New Roman"/>
          <w:sz w:val="24"/>
          <w:szCs w:val="24"/>
        </w:rPr>
        <w:t>4</w:t>
      </w:r>
      <w:r w:rsidRPr="007960E5">
        <w:rPr>
          <w:rFonts w:ascii="Times New Roman" w:hAnsi="Times New Roman"/>
          <w:sz w:val="24"/>
          <w:szCs w:val="24"/>
        </w:rPr>
        <w:t>º Esta Portaria entre em vigor na data de sua publicação.</w:t>
      </w:r>
    </w:p>
    <w:p w:rsidR="00D52E55" w:rsidRDefault="00D52E55" w:rsidP="00D63E8F">
      <w:pPr>
        <w:spacing w:after="0" w:line="240" w:lineRule="auto"/>
        <w:ind w:firstLine="1418"/>
        <w:jc w:val="both"/>
        <w:rPr>
          <w:rFonts w:ascii="Times New Roman" w:hAnsi="Times New Roman"/>
          <w:sz w:val="24"/>
          <w:szCs w:val="24"/>
        </w:rPr>
      </w:pPr>
    </w:p>
    <w:p w:rsidR="00D52E55" w:rsidRPr="007960E5" w:rsidRDefault="00D52E55" w:rsidP="00D63E8F">
      <w:pPr>
        <w:spacing w:after="0" w:line="240" w:lineRule="auto"/>
        <w:ind w:firstLine="1418"/>
        <w:jc w:val="both"/>
        <w:rPr>
          <w:rFonts w:ascii="Times New Roman" w:hAnsi="Times New Roman"/>
          <w:sz w:val="24"/>
          <w:szCs w:val="24"/>
        </w:rPr>
      </w:pPr>
      <w:r w:rsidRPr="007960E5">
        <w:rPr>
          <w:rFonts w:ascii="Times New Roman" w:hAnsi="Times New Roman"/>
          <w:sz w:val="24"/>
          <w:szCs w:val="24"/>
        </w:rPr>
        <w:t xml:space="preserve">Art. </w:t>
      </w:r>
      <w:r>
        <w:rPr>
          <w:rFonts w:ascii="Times New Roman" w:hAnsi="Times New Roman"/>
          <w:sz w:val="24"/>
          <w:szCs w:val="24"/>
        </w:rPr>
        <w:t>5</w:t>
      </w:r>
      <w:r w:rsidRPr="007960E5">
        <w:rPr>
          <w:rFonts w:ascii="Times New Roman" w:hAnsi="Times New Roman"/>
          <w:sz w:val="24"/>
          <w:szCs w:val="24"/>
        </w:rPr>
        <w:t xml:space="preserve">º Fica revogado o parágrafo único do art. 2º </w:t>
      </w:r>
      <w:r>
        <w:rPr>
          <w:rFonts w:ascii="Times New Roman" w:hAnsi="Times New Roman"/>
          <w:sz w:val="24"/>
          <w:szCs w:val="24"/>
        </w:rPr>
        <w:t xml:space="preserve">da </w:t>
      </w:r>
      <w:r w:rsidRPr="007960E5">
        <w:rPr>
          <w:rFonts w:ascii="Times New Roman" w:hAnsi="Times New Roman"/>
          <w:sz w:val="24"/>
          <w:szCs w:val="24"/>
        </w:rPr>
        <w:t>Portaria nº 565, de 29 de novembro de 2016.</w:t>
      </w:r>
    </w:p>
    <w:p w:rsidR="00D52E55" w:rsidRPr="007960E5" w:rsidRDefault="00D52E55" w:rsidP="00D63E8F">
      <w:pPr>
        <w:spacing w:after="0" w:line="240" w:lineRule="auto"/>
        <w:ind w:firstLine="1418"/>
        <w:jc w:val="both"/>
        <w:rPr>
          <w:rFonts w:ascii="Times New Roman" w:hAnsi="Times New Roman"/>
          <w:sz w:val="24"/>
          <w:szCs w:val="24"/>
        </w:rPr>
      </w:pPr>
    </w:p>
    <w:p w:rsidR="00D52E55" w:rsidRPr="007960E5" w:rsidRDefault="00D52E55" w:rsidP="00D63E8F">
      <w:pPr>
        <w:spacing w:after="0" w:line="240" w:lineRule="auto"/>
        <w:ind w:firstLine="1418"/>
        <w:jc w:val="both"/>
        <w:rPr>
          <w:rFonts w:ascii="Times New Roman" w:hAnsi="Times New Roman"/>
          <w:sz w:val="24"/>
          <w:szCs w:val="24"/>
        </w:rPr>
      </w:pPr>
      <w:r w:rsidRPr="007960E5">
        <w:rPr>
          <w:rFonts w:ascii="Times New Roman" w:hAnsi="Times New Roman"/>
          <w:sz w:val="24"/>
          <w:szCs w:val="24"/>
        </w:rPr>
        <w:t xml:space="preserve">Rio Branco </w:t>
      </w:r>
      <w:r>
        <w:rPr>
          <w:rFonts w:ascii="Times New Roman" w:hAnsi="Times New Roman"/>
          <w:sz w:val="24"/>
          <w:szCs w:val="24"/>
        </w:rPr>
        <w:t>-</w:t>
      </w:r>
      <w:r w:rsidRPr="007960E5">
        <w:rPr>
          <w:rFonts w:ascii="Times New Roman" w:hAnsi="Times New Roman"/>
          <w:sz w:val="24"/>
          <w:szCs w:val="24"/>
        </w:rPr>
        <w:t xml:space="preserve"> Acre,</w:t>
      </w:r>
      <w:r w:rsidR="0049522A">
        <w:rPr>
          <w:rFonts w:ascii="Times New Roman" w:hAnsi="Times New Roman"/>
          <w:sz w:val="24"/>
          <w:szCs w:val="24"/>
        </w:rPr>
        <w:t xml:space="preserve"> 19</w:t>
      </w:r>
      <w:r w:rsidRPr="007960E5">
        <w:rPr>
          <w:rFonts w:ascii="Times New Roman" w:hAnsi="Times New Roman"/>
          <w:sz w:val="24"/>
          <w:szCs w:val="24"/>
        </w:rPr>
        <w:t xml:space="preserve"> de maio de 2017.</w:t>
      </w:r>
    </w:p>
    <w:p w:rsidR="00D52E55" w:rsidRDefault="00D52E55" w:rsidP="007960E5">
      <w:pPr>
        <w:spacing w:after="0" w:line="240" w:lineRule="auto"/>
        <w:jc w:val="center"/>
        <w:rPr>
          <w:rFonts w:ascii="Times New Roman" w:hAnsi="Times New Roman"/>
          <w:b/>
          <w:sz w:val="24"/>
          <w:szCs w:val="24"/>
        </w:rPr>
      </w:pPr>
    </w:p>
    <w:p w:rsidR="00D52E55" w:rsidRDefault="00D52E55" w:rsidP="007960E5">
      <w:pPr>
        <w:spacing w:after="0" w:line="240" w:lineRule="auto"/>
        <w:jc w:val="center"/>
        <w:rPr>
          <w:rFonts w:ascii="Times New Roman" w:hAnsi="Times New Roman"/>
          <w:b/>
          <w:sz w:val="24"/>
          <w:szCs w:val="24"/>
        </w:rPr>
      </w:pPr>
    </w:p>
    <w:p w:rsidR="00D52E55" w:rsidRPr="007960E5" w:rsidRDefault="00D52E55" w:rsidP="007960E5">
      <w:pPr>
        <w:spacing w:after="0" w:line="240" w:lineRule="auto"/>
        <w:jc w:val="center"/>
        <w:rPr>
          <w:rFonts w:ascii="Times New Roman" w:hAnsi="Times New Roman"/>
          <w:b/>
          <w:sz w:val="24"/>
          <w:szCs w:val="24"/>
        </w:rPr>
      </w:pPr>
    </w:p>
    <w:p w:rsidR="00D52E55" w:rsidRPr="007960E5" w:rsidRDefault="00D52E55" w:rsidP="007960E5">
      <w:pPr>
        <w:spacing w:after="0" w:line="240" w:lineRule="auto"/>
        <w:jc w:val="center"/>
        <w:rPr>
          <w:rFonts w:ascii="Times New Roman" w:hAnsi="Times New Roman"/>
          <w:b/>
          <w:sz w:val="24"/>
          <w:szCs w:val="24"/>
        </w:rPr>
      </w:pPr>
    </w:p>
    <w:p w:rsidR="00D52E55" w:rsidRPr="007960E5" w:rsidRDefault="00D52E55" w:rsidP="007960E5">
      <w:pPr>
        <w:spacing w:after="0" w:line="240" w:lineRule="auto"/>
        <w:jc w:val="center"/>
        <w:rPr>
          <w:rFonts w:ascii="Times New Roman" w:hAnsi="Times New Roman"/>
          <w:b/>
          <w:sz w:val="24"/>
          <w:szCs w:val="24"/>
        </w:rPr>
      </w:pPr>
      <w:r w:rsidRPr="007960E5">
        <w:rPr>
          <w:rFonts w:ascii="Times New Roman" w:hAnsi="Times New Roman"/>
          <w:b/>
          <w:sz w:val="24"/>
          <w:szCs w:val="24"/>
        </w:rPr>
        <w:t>Joaquim Manoel Mansour Macêdo</w:t>
      </w:r>
    </w:p>
    <w:p w:rsidR="00D52E55" w:rsidRDefault="00D52E55" w:rsidP="007960E5">
      <w:pPr>
        <w:spacing w:after="0" w:line="240" w:lineRule="auto"/>
        <w:jc w:val="center"/>
        <w:rPr>
          <w:rFonts w:ascii="Times New Roman" w:hAnsi="Times New Roman"/>
          <w:sz w:val="24"/>
          <w:szCs w:val="24"/>
        </w:rPr>
      </w:pPr>
      <w:r w:rsidRPr="007960E5">
        <w:rPr>
          <w:rFonts w:ascii="Times New Roman" w:hAnsi="Times New Roman"/>
          <w:sz w:val="24"/>
          <w:szCs w:val="24"/>
        </w:rPr>
        <w:t>Secretária de Estado da Fazenda</w:t>
      </w:r>
    </w:p>
    <w:p w:rsidR="007C4B82" w:rsidRDefault="007C4B82" w:rsidP="007960E5">
      <w:pPr>
        <w:spacing w:after="0" w:line="240" w:lineRule="auto"/>
        <w:jc w:val="center"/>
        <w:rPr>
          <w:rFonts w:ascii="Times New Roman" w:hAnsi="Times New Roman"/>
          <w:sz w:val="24"/>
          <w:szCs w:val="24"/>
        </w:rPr>
      </w:pPr>
    </w:p>
    <w:p w:rsidR="007C4B82" w:rsidRDefault="007C4B82" w:rsidP="007960E5">
      <w:pPr>
        <w:spacing w:after="0" w:line="240" w:lineRule="auto"/>
        <w:jc w:val="center"/>
        <w:rPr>
          <w:rFonts w:ascii="Times New Roman" w:hAnsi="Times New Roman"/>
          <w:sz w:val="24"/>
          <w:szCs w:val="24"/>
        </w:rPr>
      </w:pPr>
    </w:p>
    <w:p w:rsidR="007C4B82" w:rsidRDefault="007C4B82" w:rsidP="007960E5">
      <w:pPr>
        <w:spacing w:after="0" w:line="240" w:lineRule="auto"/>
        <w:jc w:val="center"/>
        <w:rPr>
          <w:rFonts w:ascii="Times New Roman" w:hAnsi="Times New Roman"/>
          <w:sz w:val="24"/>
          <w:szCs w:val="24"/>
        </w:rPr>
      </w:pPr>
    </w:p>
    <w:p w:rsidR="007C4B82" w:rsidRDefault="007C4B82" w:rsidP="007960E5">
      <w:pPr>
        <w:spacing w:after="0" w:line="240" w:lineRule="auto"/>
        <w:jc w:val="center"/>
        <w:rPr>
          <w:rFonts w:ascii="Times New Roman" w:hAnsi="Times New Roman"/>
          <w:sz w:val="24"/>
          <w:szCs w:val="24"/>
        </w:rPr>
      </w:pPr>
    </w:p>
    <w:p w:rsidR="007C4B82" w:rsidRPr="007C4B82" w:rsidRDefault="007C4B82" w:rsidP="007C4B82">
      <w:pPr>
        <w:spacing w:after="0" w:line="240" w:lineRule="auto"/>
        <w:ind w:firstLine="1418"/>
        <w:jc w:val="both"/>
        <w:rPr>
          <w:rFonts w:ascii="Times New Roman" w:hAnsi="Times New Roman"/>
          <w:color w:val="FF0000"/>
          <w:sz w:val="20"/>
          <w:szCs w:val="20"/>
        </w:rPr>
      </w:pPr>
      <w:r w:rsidRPr="007C4B82">
        <w:rPr>
          <w:rFonts w:ascii="Times New Roman" w:hAnsi="Times New Roman"/>
          <w:color w:val="FF0000"/>
          <w:sz w:val="20"/>
          <w:szCs w:val="20"/>
        </w:rPr>
        <w:t>Este texto não substitui o publicado no DOE</w:t>
      </w:r>
    </w:p>
    <w:sectPr w:rsidR="007C4B82" w:rsidRPr="007C4B82" w:rsidSect="004F348F">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C16" w:rsidRDefault="00724C16" w:rsidP="007960E5">
      <w:pPr>
        <w:spacing w:after="0" w:line="240" w:lineRule="auto"/>
      </w:pPr>
      <w:r>
        <w:separator/>
      </w:r>
    </w:p>
  </w:endnote>
  <w:endnote w:type="continuationSeparator" w:id="1">
    <w:p w:rsidR="00724C16" w:rsidRDefault="00724C16" w:rsidP="00796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C16" w:rsidRDefault="00724C16" w:rsidP="007960E5">
      <w:pPr>
        <w:spacing w:after="0" w:line="240" w:lineRule="auto"/>
      </w:pPr>
      <w:r>
        <w:separator/>
      </w:r>
    </w:p>
  </w:footnote>
  <w:footnote w:type="continuationSeparator" w:id="1">
    <w:p w:rsidR="00724C16" w:rsidRDefault="00724C16" w:rsidP="007960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E55" w:rsidRDefault="004D154C" w:rsidP="007960E5">
    <w:pPr>
      <w:pStyle w:val="Cabealho"/>
      <w:spacing w:after="0" w:line="240" w:lineRule="aut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9.9pt;width:46.9pt;height:45pt;z-index:251660288;mso-wrap-distance-left:0;mso-wrap-distance-right:0;mso-position-horizontal:center" filled="t">
          <v:fill color2="black"/>
          <v:imagedata r:id="rId1" o:title=""/>
          <w10:wrap type="topAndBottom"/>
        </v:shape>
        <o:OLEObject Type="Embed" ProgID="Word.Picture.8" ShapeID="_x0000_s2049" DrawAspect="Content" ObjectID="_1556952672" r:id="rId2"/>
      </w:pict>
    </w:r>
  </w:p>
  <w:p w:rsidR="00D52E55" w:rsidRDefault="00D52E55" w:rsidP="007960E5">
    <w:pPr>
      <w:pStyle w:val="Cabealho"/>
      <w:spacing w:after="0" w:line="240" w:lineRule="auto"/>
    </w:pPr>
  </w:p>
  <w:p w:rsidR="00D52E55" w:rsidRDefault="00D52E55" w:rsidP="007960E5">
    <w:pPr>
      <w:pStyle w:val="Cabealho"/>
      <w:spacing w:after="0" w:line="240" w:lineRule="auto"/>
    </w:pPr>
  </w:p>
  <w:p w:rsidR="00D52E55" w:rsidRDefault="00D52E55" w:rsidP="007960E5">
    <w:pPr>
      <w:pStyle w:val="Cabealho"/>
      <w:spacing w:after="0" w:line="240" w:lineRule="auto"/>
      <w:jc w:val="center"/>
    </w:pPr>
    <w:r w:rsidRPr="007E4EBF">
      <w:rPr>
        <w:rFonts w:ascii="Times New Roman" w:hAnsi="Times New Roman"/>
        <w:b/>
        <w:sz w:val="24"/>
        <w:szCs w:val="24"/>
      </w:rPr>
      <w:t>ESTADO DO ACRE</w:t>
    </w:r>
  </w:p>
  <w:p w:rsidR="00D52E55" w:rsidRDefault="00D52E55" w:rsidP="007960E5">
    <w:pPr>
      <w:spacing w:after="0" w:line="240" w:lineRule="auto"/>
      <w:jc w:val="center"/>
    </w:pPr>
    <w:r>
      <w:rPr>
        <w:rFonts w:ascii="Times New Roman" w:hAnsi="Times New Roman"/>
        <w:b/>
        <w:sz w:val="24"/>
        <w:szCs w:val="24"/>
      </w:rPr>
      <w:t>SECRETARIA DE ESTADO DA FAZENDA</w:t>
    </w:r>
  </w:p>
  <w:p w:rsidR="00D52E55" w:rsidRDefault="00D52E55" w:rsidP="007960E5">
    <w:pPr>
      <w:pStyle w:val="Cabealho"/>
      <w:spacing w:after="0"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72487"/>
    <w:rsid w:val="00010A31"/>
    <w:rsid w:val="00034A20"/>
    <w:rsid w:val="00062D29"/>
    <w:rsid w:val="00066A6F"/>
    <w:rsid w:val="00094402"/>
    <w:rsid w:val="00135334"/>
    <w:rsid w:val="00141BA4"/>
    <w:rsid w:val="001469AB"/>
    <w:rsid w:val="00156068"/>
    <w:rsid w:val="001918D0"/>
    <w:rsid w:val="001D3820"/>
    <w:rsid w:val="001E2206"/>
    <w:rsid w:val="001F0395"/>
    <w:rsid w:val="001F15DD"/>
    <w:rsid w:val="0021481B"/>
    <w:rsid w:val="00234CE2"/>
    <w:rsid w:val="002406E3"/>
    <w:rsid w:val="00245D4F"/>
    <w:rsid w:val="002473A2"/>
    <w:rsid w:val="00257B6A"/>
    <w:rsid w:val="00265EA7"/>
    <w:rsid w:val="0029146C"/>
    <w:rsid w:val="0029571B"/>
    <w:rsid w:val="002E0F99"/>
    <w:rsid w:val="002E73F4"/>
    <w:rsid w:val="0031450C"/>
    <w:rsid w:val="0033256A"/>
    <w:rsid w:val="00375B22"/>
    <w:rsid w:val="003B6756"/>
    <w:rsid w:val="003F2FDC"/>
    <w:rsid w:val="00422A63"/>
    <w:rsid w:val="004370F1"/>
    <w:rsid w:val="00441DCB"/>
    <w:rsid w:val="00453B71"/>
    <w:rsid w:val="004737E0"/>
    <w:rsid w:val="00483F9A"/>
    <w:rsid w:val="00492DB3"/>
    <w:rsid w:val="0049522A"/>
    <w:rsid w:val="004D154C"/>
    <w:rsid w:val="004D4049"/>
    <w:rsid w:val="004E0522"/>
    <w:rsid w:val="004F348F"/>
    <w:rsid w:val="0050657D"/>
    <w:rsid w:val="00511C32"/>
    <w:rsid w:val="00516552"/>
    <w:rsid w:val="005567CD"/>
    <w:rsid w:val="005772C5"/>
    <w:rsid w:val="005976B9"/>
    <w:rsid w:val="005A1D6E"/>
    <w:rsid w:val="005B0BF3"/>
    <w:rsid w:val="005C04C9"/>
    <w:rsid w:val="005D2707"/>
    <w:rsid w:val="005F1143"/>
    <w:rsid w:val="00627A1B"/>
    <w:rsid w:val="006304E6"/>
    <w:rsid w:val="00643307"/>
    <w:rsid w:val="0065145A"/>
    <w:rsid w:val="00695EED"/>
    <w:rsid w:val="006B7C52"/>
    <w:rsid w:val="006F5300"/>
    <w:rsid w:val="00724B08"/>
    <w:rsid w:val="00724C16"/>
    <w:rsid w:val="0075485D"/>
    <w:rsid w:val="00770E93"/>
    <w:rsid w:val="007960E5"/>
    <w:rsid w:val="007A4293"/>
    <w:rsid w:val="007C4B82"/>
    <w:rsid w:val="007E4D6B"/>
    <w:rsid w:val="007E4EBF"/>
    <w:rsid w:val="008008CA"/>
    <w:rsid w:val="008219ED"/>
    <w:rsid w:val="00841F7E"/>
    <w:rsid w:val="00850EAB"/>
    <w:rsid w:val="00870E49"/>
    <w:rsid w:val="0089084F"/>
    <w:rsid w:val="008C37A1"/>
    <w:rsid w:val="0092474E"/>
    <w:rsid w:val="00940304"/>
    <w:rsid w:val="00982DB2"/>
    <w:rsid w:val="009850D1"/>
    <w:rsid w:val="0098574C"/>
    <w:rsid w:val="0099351C"/>
    <w:rsid w:val="009A3B74"/>
    <w:rsid w:val="009C5658"/>
    <w:rsid w:val="009D5D93"/>
    <w:rsid w:val="009D773D"/>
    <w:rsid w:val="00A47793"/>
    <w:rsid w:val="00A50C1F"/>
    <w:rsid w:val="00A60783"/>
    <w:rsid w:val="00A72487"/>
    <w:rsid w:val="00A77D2C"/>
    <w:rsid w:val="00A96842"/>
    <w:rsid w:val="00AA2DF2"/>
    <w:rsid w:val="00AD0FFE"/>
    <w:rsid w:val="00B13B39"/>
    <w:rsid w:val="00B26B95"/>
    <w:rsid w:val="00B7787F"/>
    <w:rsid w:val="00B80572"/>
    <w:rsid w:val="00BB1C63"/>
    <w:rsid w:val="00BB4455"/>
    <w:rsid w:val="00BD07F8"/>
    <w:rsid w:val="00BF7A2C"/>
    <w:rsid w:val="00C0616D"/>
    <w:rsid w:val="00C17F7D"/>
    <w:rsid w:val="00C47990"/>
    <w:rsid w:val="00C77BEA"/>
    <w:rsid w:val="00CA3DDB"/>
    <w:rsid w:val="00CA5C27"/>
    <w:rsid w:val="00CB0BBB"/>
    <w:rsid w:val="00CE3519"/>
    <w:rsid w:val="00D50BA5"/>
    <w:rsid w:val="00D52E55"/>
    <w:rsid w:val="00D63E8F"/>
    <w:rsid w:val="00D843C1"/>
    <w:rsid w:val="00DB2ED2"/>
    <w:rsid w:val="00DC1C47"/>
    <w:rsid w:val="00E16F9D"/>
    <w:rsid w:val="00E2580B"/>
    <w:rsid w:val="00E847A7"/>
    <w:rsid w:val="00EB3049"/>
    <w:rsid w:val="00EC1996"/>
    <w:rsid w:val="00EE0451"/>
    <w:rsid w:val="00F1721D"/>
    <w:rsid w:val="00F32440"/>
    <w:rsid w:val="00F33762"/>
    <w:rsid w:val="00F53D5E"/>
    <w:rsid w:val="00F8165D"/>
    <w:rsid w:val="00F93006"/>
    <w:rsid w:val="00FA7613"/>
    <w:rsid w:val="00FD4C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48F"/>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6F53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6F5300"/>
    <w:rPr>
      <w:rFonts w:ascii="Tahoma" w:hAnsi="Tahoma" w:cs="Tahoma"/>
      <w:sz w:val="16"/>
      <w:szCs w:val="16"/>
    </w:rPr>
  </w:style>
  <w:style w:type="paragraph" w:customStyle="1" w:styleId="Default">
    <w:name w:val="Default"/>
    <w:uiPriority w:val="99"/>
    <w:rsid w:val="001F0395"/>
    <w:pPr>
      <w:autoSpaceDE w:val="0"/>
      <w:autoSpaceDN w:val="0"/>
      <w:adjustRightInd w:val="0"/>
    </w:pPr>
    <w:rPr>
      <w:rFonts w:ascii="Times New Roman" w:hAnsi="Times New Roman"/>
      <w:color w:val="000000"/>
      <w:sz w:val="24"/>
      <w:szCs w:val="24"/>
    </w:rPr>
  </w:style>
  <w:style w:type="paragraph" w:styleId="Cabealho">
    <w:name w:val="header"/>
    <w:basedOn w:val="Normal"/>
    <w:link w:val="CabealhoChar"/>
    <w:uiPriority w:val="99"/>
    <w:rsid w:val="007960E5"/>
    <w:pPr>
      <w:tabs>
        <w:tab w:val="center" w:pos="4252"/>
        <w:tab w:val="right" w:pos="8504"/>
      </w:tabs>
    </w:pPr>
  </w:style>
  <w:style w:type="character" w:customStyle="1" w:styleId="CabealhoChar">
    <w:name w:val="Cabeçalho Char"/>
    <w:basedOn w:val="Fontepargpadro"/>
    <w:link w:val="Cabealho"/>
    <w:uiPriority w:val="99"/>
    <w:locked/>
    <w:rsid w:val="007960E5"/>
    <w:rPr>
      <w:rFonts w:cs="Times New Roman"/>
      <w:lang w:eastAsia="en-US"/>
    </w:rPr>
  </w:style>
  <w:style w:type="paragraph" w:styleId="Rodap">
    <w:name w:val="footer"/>
    <w:basedOn w:val="Normal"/>
    <w:link w:val="RodapChar"/>
    <w:uiPriority w:val="99"/>
    <w:semiHidden/>
    <w:rsid w:val="007960E5"/>
    <w:pPr>
      <w:tabs>
        <w:tab w:val="center" w:pos="4252"/>
        <w:tab w:val="right" w:pos="8504"/>
      </w:tabs>
    </w:pPr>
  </w:style>
  <w:style w:type="character" w:customStyle="1" w:styleId="RodapChar">
    <w:name w:val="Rodapé Char"/>
    <w:basedOn w:val="Fontepargpadro"/>
    <w:link w:val="Rodap"/>
    <w:uiPriority w:val="99"/>
    <w:semiHidden/>
    <w:locked/>
    <w:rsid w:val="007960E5"/>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798</Words>
  <Characters>4313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PORTARIA Nº   , DE       DE MAIO DE 2017</vt:lpstr>
    </vt:vector>
  </TitlesOfParts>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 DE       DE MAIO DE 2017</dc:title>
  <dc:creator>padrao01</dc:creator>
  <cp:lastModifiedBy>Remover</cp:lastModifiedBy>
  <cp:revision>4</cp:revision>
  <cp:lastPrinted>2017-04-13T20:28:00Z</cp:lastPrinted>
  <dcterms:created xsi:type="dcterms:W3CDTF">2017-05-09T13:28:00Z</dcterms:created>
  <dcterms:modified xsi:type="dcterms:W3CDTF">2017-05-22T15:05:00Z</dcterms:modified>
</cp:coreProperties>
</file>