
<file path=[Content_Types].xml><?xml version="1.0" encoding="utf-8"?>
<Types xmlns="http://schemas.openxmlformats.org/package/2006/content-types">
  <Default Extension="wmf" ContentType="image/x-wmf"/>
  <Default Extension="png" ContentType="image/png"/>
  <Default Extension="xml" ContentType="application/xml"/>
  <Default Extension="jpeg" ContentType="image/jpeg"/>
  <Default Extension="rels" ContentType="application/vnd.openxmlformats-package.relationships+xml"/>
  <Default Extension="bin" ContentType="application/vnd.openxmlformats-officedocument.oleObject"/>
  <Override PartName="/docProps/app.xml" ContentType="application/vnd.openxmlformats-officedocument.extended-properti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settings.xml" ContentType="application/vnd.openxmlformats-officedocument.wordprocessingml.settings+xml"/>
  <Override PartName="/word/footnotes.xml" ContentType="application/vnd.openxmlformats-officedocument.wordprocessingml.footnotes+xml"/>
  <Override PartName="/word/styles.xml" ContentType="application/vnd.openxmlformats-officedocument.wordprocessingml.styles+xml"/>
  <Override PartName="/word/numbering.xml" ContentType="application/vnd.openxmlformats-officedocument.wordprocessingml.numbering+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center"/>
        <w:spacing w:lineRule="auto" w:line="240" w:after="120"/>
        <w:rPr>
          <w:b/>
          <w:bCs/>
          <w:sz w:val="24"/>
          <w:szCs w:val="24"/>
        </w:rPr>
      </w:pPr>
      <w:r>
        <w:rPr>
          <w:b/>
          <w:bCs/>
          <w:sz w:val="24"/>
          <w:szCs w:val="24"/>
        </w:rPr>
        <w:t xml:space="preserve">DECRETO Nº 11.045, DE 27 DE ABRIL DE 2022</w:t>
      </w:r>
    </w:p>
    <w:p>
      <w:pPr>
        <w:pStyle w:val="PargrafodaLista"/>
        <w:numPr>
          <w:numId w:val="1"/>
          <w:ilvl w:val="0"/>
        </w:numPr>
        <w:jc w:val="both"/>
        <w:spacing w:after="120"/>
        <w:rPr>
          <w:rFonts w:ascii="Calibri" w:hAnsi="Calibri" w:cs="Calibri"/>
          <w:color w:val="FF0000"/>
        </w:rPr>
      </w:pPr>
      <w:r>
        <w:rPr>
          <w:rFonts w:ascii="Calibri" w:hAnsi="Calibri" w:cs="Calibri"/>
          <w:b/>
          <w:bCs/>
          <w:color w:val="FF0000"/>
        </w:rPr>
        <w:t xml:space="preserve">.</w:t>
      </w:r>
      <w:r>
        <w:rPr>
          <w:rFonts w:ascii="Calibri" w:hAnsi="Calibri" w:cs="Calibri"/>
          <w:color w:val="FF0000"/>
        </w:rPr>
        <w:t xml:space="preserve"> Publicad</w:t>
      </w:r>
      <w:r>
        <w:rPr>
          <w:rFonts w:ascii="Calibri" w:hAnsi="Calibri" w:cs="Calibri"/>
          <w:color w:val="FF0000"/>
        </w:rPr>
        <w:t xml:space="preserve">o</w:t>
      </w:r>
      <w:r>
        <w:rPr>
          <w:rFonts w:ascii="Calibri" w:hAnsi="Calibri" w:cs="Calibri"/>
          <w:color w:val="FF0000"/>
        </w:rPr>
        <w:t xml:space="preserve"> no DOE nº 13.2</w:t>
      </w:r>
      <w:r>
        <w:rPr>
          <w:rFonts w:ascii="Calibri" w:hAnsi="Calibri" w:cs="Calibri"/>
          <w:color w:val="FF0000"/>
        </w:rPr>
        <w:t xml:space="preserve">73</w:t>
      </w:r>
      <w:r>
        <w:rPr>
          <w:rFonts w:ascii="Calibri" w:hAnsi="Calibri" w:cs="Calibri"/>
          <w:color w:val="FF0000"/>
        </w:rPr>
        <w:t xml:space="preserve">, de </w:t>
      </w:r>
      <w:r>
        <w:rPr>
          <w:rFonts w:ascii="Calibri" w:hAnsi="Calibri" w:cs="Calibri"/>
          <w:color w:val="FF0000"/>
        </w:rPr>
        <w:t xml:space="preserve">28 </w:t>
      </w:r>
      <w:r>
        <w:rPr>
          <w:rFonts w:ascii="Calibri" w:hAnsi="Calibri" w:cs="Calibri"/>
          <w:color w:val="FF0000"/>
        </w:rPr>
        <w:t xml:space="preserve">de </w:t>
      </w:r>
      <w:r>
        <w:rPr>
          <w:rFonts w:ascii="Calibri" w:hAnsi="Calibri" w:cs="Calibri"/>
          <w:color w:val="FF0000"/>
        </w:rPr>
        <w:t xml:space="preserve">abril </w:t>
      </w:r>
      <w:r>
        <w:rPr>
          <w:rFonts w:ascii="Calibri" w:hAnsi="Calibri" w:cs="Calibri"/>
          <w:color w:val="FF0000"/>
        </w:rPr>
        <w:t xml:space="preserve">de 2022</w:t>
      </w:r>
    </w:p>
    <w:p>
      <w:pPr>
        <w:pStyle w:val="PargrafodaLista"/>
        <w:numPr>
          <w:numId w:val="1"/>
          <w:ilvl w:val="0"/>
        </w:numPr>
        <w:jc w:val="both"/>
        <w:spacing w:after="120"/>
        <w:rPr>
          <w:rFonts w:ascii="Calibri" w:hAnsi="Calibri" w:cs="Calibri"/>
          <w:color w:val="FF0000"/>
        </w:rPr>
      </w:pPr>
      <w:r>
        <w:rPr>
          <w:rFonts w:ascii="Calibri" w:hAnsi="Calibri" w:cs="Calibri"/>
          <w:b/>
          <w:bCs/>
          <w:color w:val="FF0000"/>
        </w:rPr>
        <w:t xml:space="preserve">.</w:t>
      </w:r>
      <w:r>
        <w:rPr>
          <w:rFonts w:ascii="Calibri" w:hAnsi="Calibri" w:cs="Calibri"/>
          <w:color w:val="FF0000"/>
        </w:rPr>
        <w:t xml:space="preserve"> Alterado pelo Decreto nº</w:t>
      </w:r>
      <w:r>
        <w:rPr>
          <w:rFonts w:ascii="Calibri" w:hAnsi="Calibri" w:cs="Calibri"/>
          <w:color w:val="FF0000"/>
        </w:rPr>
        <w:t xml:space="preserve"> 11.119, de 19 de setembro de 2022</w:t>
      </w:r>
    </w:p>
    <w:p>
      <w:pPr>
        <w:ind w:left="4395"/>
        <w:jc w:val="both"/>
        <w:spacing w:lineRule="auto" w:line="240" w:after="120"/>
        <w:rPr>
          <w:sz w:val="24"/>
          <w:szCs w:val="24"/>
        </w:rPr>
      </w:pPr>
    </w:p>
    <w:p>
      <w:pPr>
        <w:ind w:left="4395"/>
        <w:jc w:val="both"/>
        <w:spacing w:lineRule="auto" w:line="240" w:after="120"/>
        <w:rPr>
          <w:sz w:val="24"/>
          <w:szCs w:val="24"/>
        </w:rPr>
      </w:pPr>
    </w:p>
    <w:p>
      <w:pPr>
        <w:ind w:firstLine="1418"/>
        <w:jc w:val="both"/>
        <w:spacing w:lineRule="auto" w:line="240" w:after="120"/>
        <w:rPr>
          <w:rFonts w:ascii="Calibri" w:hAnsi="Calibri" w:cs="Calibri"/>
          <w:color w:val="FF0000"/>
          <w:sz w:val="20"/>
          <w:szCs w:val="20"/>
        </w:rPr>
      </w:pPr>
      <w:r>
        <w:rPr>
          <w:rFonts w:ascii="Calibri" w:hAnsi="Calibri" w:cs="Calibri"/>
          <w:color w:val="FF0000"/>
          <w:sz w:val="20"/>
          <w:szCs w:val="20"/>
        </w:rPr>
        <w:t xml:space="preserve">Nova redação dada </w:t>
      </w:r>
      <w:r>
        <w:rPr>
          <w:rFonts w:ascii="Calibri" w:hAnsi="Calibri" w:cs="Calibri"/>
          <w:color w:val="FF0000"/>
          <w:sz w:val="20"/>
          <w:szCs w:val="20"/>
        </w:rPr>
        <w:t xml:space="preserve">à ementa</w:t>
      </w:r>
      <w:r>
        <w:rPr>
          <w:rFonts w:ascii="Calibri" w:hAnsi="Calibri" w:cs="Calibri"/>
          <w:color w:val="FF0000"/>
          <w:sz w:val="20"/>
          <w:szCs w:val="20"/>
        </w:rPr>
        <w:t xml:space="preserve"> </w:t>
      </w:r>
      <w:r>
        <w:rPr>
          <w:rFonts w:ascii="Calibri" w:hAnsi="Calibri" w:cs="Calibri"/>
          <w:color w:val="FF0000"/>
          <w:sz w:val="20"/>
          <w:szCs w:val="20"/>
        </w:rPr>
        <w:t xml:space="preserve">pelo Decreto nº </w:t>
      </w:r>
      <w:r>
        <w:rPr>
          <w:rFonts w:ascii="Calibri" w:hAnsi="Calibri" w:cs="Calibri"/>
          <w:color w:val="FF0000"/>
          <w:sz w:val="20"/>
          <w:szCs w:val="20"/>
        </w:rPr>
        <w:t xml:space="preserve">11</w:t>
      </w:r>
      <w:r>
        <w:rPr>
          <w:rFonts w:ascii="Calibri" w:hAnsi="Calibri" w:cs="Calibri"/>
          <w:color w:val="FF0000"/>
          <w:sz w:val="20"/>
          <w:szCs w:val="20"/>
        </w:rPr>
        <w:t xml:space="preserve">.</w:t>
      </w:r>
      <w:r>
        <w:rPr>
          <w:rFonts w:ascii="Calibri" w:hAnsi="Calibri" w:cs="Calibri"/>
          <w:color w:val="FF0000"/>
          <w:sz w:val="20"/>
          <w:szCs w:val="20"/>
        </w:rPr>
        <w:t xml:space="preserve">119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r>
        <w:rPr>
          <w:rFonts w:ascii="Calibri" w:hAnsi="Calibri" w:cs="Calibri"/>
          <w:color w:val="FF0000"/>
          <w:sz w:val="20"/>
          <w:szCs w:val="20"/>
        </w:rPr>
        <w:t xml:space="preserve"> Efeitos a partir</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p>
    <w:p>
      <w:pPr>
        <w:ind w:left="4536"/>
        <w:jc w:val="both"/>
        <w:spacing w:lineRule="auto" w:line="240" w:after="120"/>
        <w:rPr>
          <w:sz w:val="24"/>
          <w:szCs w:val="24"/>
        </w:rPr>
      </w:pPr>
      <w:r>
        <w:rPr>
          <w:sz w:val="24"/>
          <w:szCs w:val="24"/>
        </w:rPr>
        <w:t xml:space="preserve">Regulamenta a Lei nº 3.938, de 25 de abril de 2021, para dispor sobre a redução da base de cálculo do ICMS nas operações interestaduais com gado bovino, na forma que especifica.</w:t>
      </w:r>
    </w:p>
    <w:p>
      <w:pPr>
        <w:ind w:firstLine="4536"/>
        <w:jc w:val="both"/>
        <w:spacing w:lineRule="auto" w:line="240" w:after="0"/>
        <w:rPr>
          <w:sz w:val="24"/>
          <w:szCs w:val="24"/>
        </w:rPr>
      </w:pPr>
      <w:r>
        <w:rPr>
          <w:rFonts w:ascii="Calibri" w:hAnsi="Calibri" w:cs="Calibri"/>
          <w:b/>
          <w:color w:val="008000"/>
          <w:sz w:val="20"/>
          <w:szCs w:val="20"/>
        </w:rPr>
        <w:t xml:space="preserve">Redação original</w:t>
      </w:r>
      <w:r>
        <w:rPr>
          <w:rFonts w:ascii="Calibri" w:hAnsi="Calibri" w:cs="Calibri"/>
          <w:color w:val="008000"/>
          <w:sz w:val="20"/>
          <w:szCs w:val="20"/>
        </w:rPr>
        <w:t xml:space="preserve">: efeitos até</w:t>
      </w:r>
      <w:r>
        <w:rPr>
          <w:rFonts w:ascii="Calibri" w:hAnsi="Calibri" w:cs="Calibri"/>
          <w:color w:val="008000"/>
          <w:sz w:val="20"/>
          <w:szCs w:val="20"/>
        </w:rPr>
        <w:t xml:space="preserve"> 18 de setembro de 2022.</w:t>
      </w:r>
    </w:p>
    <w:p>
      <w:pPr>
        <w:ind w:left="4536"/>
        <w:jc w:val="both"/>
        <w:spacing w:lineRule="auto" w:line="240" w:after="0"/>
        <w:rPr>
          <w:rFonts w:ascii="Calibri" w:hAnsi="Calibri" w:cs="Calibri"/>
          <w:color w:val="008000"/>
          <w:sz w:val="20"/>
          <w:szCs w:val="20"/>
        </w:rPr>
      </w:pPr>
      <w:r>
        <w:rPr>
          <w:rFonts w:ascii="Calibri" w:hAnsi="Calibri" w:cs="Calibri"/>
          <w:color w:val="008000"/>
          <w:sz w:val="20"/>
          <w:szCs w:val="20"/>
        </w:rPr>
        <w:t xml:space="preserve">Regulamenta a Lei nº 3.938, de 25 de abril de 2022, que dispõe sobre a redução a base de cálculo do ICMS nas operações interestaduais com</w:t>
      </w:r>
      <w:r>
        <w:rPr>
          <w:rFonts w:ascii="Calibri" w:hAnsi="Calibri" w:cs="Calibri"/>
          <w:color w:val="008000"/>
          <w:sz w:val="20"/>
          <w:szCs w:val="20"/>
        </w:rPr>
        <w:t xml:space="preserve"> </w:t>
      </w:r>
      <w:r>
        <w:rPr>
          <w:rFonts w:ascii="Calibri" w:hAnsi="Calibri" w:cs="Calibri"/>
          <w:color w:val="008000"/>
          <w:sz w:val="20"/>
          <w:szCs w:val="20"/>
        </w:rPr>
        <w:t xml:space="preserve">gado bovino, na forma que especifica, e altera a Lei nº 725, de 13 de dezembro de 1980.</w:t>
      </w:r>
    </w:p>
    <w:p>
      <w:pPr>
        <w:jc w:val="both"/>
        <w:spacing w:lineRule="auto" w:line="240" w:after="120"/>
        <w:rPr>
          <w:sz w:val="24"/>
          <w:szCs w:val="24"/>
        </w:rPr>
      </w:pPr>
    </w:p>
    <w:p>
      <w:pPr>
        <w:ind w:firstLine="1418"/>
        <w:jc w:val="both"/>
        <w:spacing w:lineRule="auto" w:line="240" w:after="120"/>
        <w:rPr>
          <w:sz w:val="24"/>
          <w:szCs w:val="24"/>
        </w:rPr>
      </w:pPr>
      <w:r>
        <w:rPr>
          <w:b/>
          <w:bCs/>
          <w:sz w:val="24"/>
          <w:szCs w:val="24"/>
        </w:rPr>
        <w:t xml:space="preserve">O GOVERNADOR DO ESTADO DO ACRE</w:t>
      </w:r>
      <w:r>
        <w:rPr>
          <w:sz w:val="24"/>
          <w:szCs w:val="24"/>
        </w:rPr>
        <w:t xml:space="preserve">, no uso das atribuições que lhe confere o art. 78, inciso IV, da Constituição Estadual, e tendo em vista o disposto na Lei nº 3.938, de 25 de abril de 2022, e</w:t>
      </w:r>
    </w:p>
    <w:p>
      <w:pPr>
        <w:ind w:firstLine="1418"/>
        <w:jc w:val="both"/>
        <w:spacing w:lineRule="auto" w:line="240" w:after="120"/>
        <w:rPr>
          <w:sz w:val="24"/>
          <w:szCs w:val="24"/>
        </w:rPr>
      </w:pPr>
      <w:r>
        <w:rPr>
          <w:sz w:val="24"/>
          <w:szCs w:val="24"/>
        </w:rPr>
        <w:t xml:space="preserve">CONSIDERANDO o Convênio ICMS nº 126, de 11 de outubro de 2013, e suas alterações, que autoriza o Estado do Acre conceder redução na base de cálculo do ICMS nas operações com bovinos para abate com destino aos Estados do Amazonas, Rondônia e Roraima;</w:t>
      </w:r>
    </w:p>
    <w:p>
      <w:pPr>
        <w:ind w:firstLine="1418"/>
        <w:jc w:val="both"/>
        <w:spacing w:lineRule="auto" w:line="240" w:after="120"/>
        <w:rPr>
          <w:sz w:val="24"/>
          <w:szCs w:val="24"/>
        </w:rPr>
      </w:pPr>
      <w:r>
        <w:rPr>
          <w:sz w:val="24"/>
          <w:szCs w:val="24"/>
        </w:rPr>
        <w:t xml:space="preserve">CONSIDERANDO as disposições do Convênio ICMS nº 19, de 7 de abril de 2022, que autoriza o Estado do Acre conceder redução na base de cálculo do ICMS, incidente sobre as operações de saída interestaduais realizadas com gado bovino com destino aos Estados de Goiás, Mato Grosso, Mato Grosso do Sul, Paraná, Roraima, Santa Catarina e São Paulo;</w:t>
      </w:r>
    </w:p>
    <w:p>
      <w:pPr>
        <w:ind w:firstLine="1418"/>
        <w:jc w:val="both"/>
        <w:spacing w:lineRule="auto" w:line="240" w:after="120"/>
        <w:rPr>
          <w:b/>
          <w:bCs/>
          <w:sz w:val="24"/>
          <w:szCs w:val="24"/>
        </w:rPr>
      </w:pPr>
      <w:r>
        <w:rPr>
          <w:b/>
          <w:bCs/>
          <w:sz w:val="24"/>
          <w:szCs w:val="24"/>
        </w:rPr>
        <w:t xml:space="preserve">DECRETA:</w:t>
      </w:r>
    </w:p>
    <w:p>
      <w:pPr>
        <w:ind w:firstLine="1418"/>
        <w:jc w:val="both"/>
        <w:spacing w:lineRule="auto" w:line="240" w:after="120"/>
        <w:rPr>
          <w:sz w:val="24"/>
          <w:szCs w:val="24"/>
        </w:rPr>
      </w:pPr>
      <w:r>
        <w:rPr>
          <w:sz w:val="24"/>
          <w:szCs w:val="24"/>
        </w:rPr>
        <w:t xml:space="preserve">Art. 1º Este Decreto regulamenta a Lei nº 3.938, de 25 de abril de 2022, que dispõe sobre a redução a base de cálculo do ICMS nas operações interestaduais com gado bovino, na forma que especifica.</w:t>
      </w:r>
    </w:p>
    <w:p>
      <w:pPr>
        <w:ind w:firstLine="1418"/>
        <w:jc w:val="both"/>
        <w:spacing w:lineRule="auto" w:line="240" w:after="120"/>
        <w:rPr>
          <w:sz w:val="24"/>
          <w:szCs w:val="24"/>
        </w:rPr>
      </w:pPr>
      <w:r>
        <w:rPr>
          <w:sz w:val="24"/>
          <w:szCs w:val="24"/>
        </w:rPr>
        <w:t xml:space="preserve">Art. 2º Fica reduzida a base de cálculo do Imposto sobre Operações Relativas à Circulação de Mercadorias e sobre Prestação de Serviços de Transporte Interestadual e Intermunicipal e de Comunicação - ICMS nos seguintes percentuais:</w:t>
      </w:r>
    </w:p>
    <w:p>
      <w:pPr>
        <w:ind w:firstLine="1418"/>
        <w:jc w:val="both"/>
        <w:spacing w:lineRule="auto" w:line="240" w:after="120"/>
        <w:rPr>
          <w:sz w:val="24"/>
          <w:szCs w:val="24"/>
        </w:rPr>
      </w:pPr>
      <w:r>
        <w:rPr>
          <w:sz w:val="24"/>
          <w:szCs w:val="24"/>
        </w:rPr>
        <w:t xml:space="preserve">I - </w:t>
      </w:r>
      <w:r>
        <w:rPr>
          <w:sz w:val="24"/>
          <w:szCs w:val="24"/>
        </w:rPr>
        <w:t xml:space="preserve">em</w:t>
      </w:r>
      <w:r>
        <w:rPr>
          <w:sz w:val="24"/>
          <w:szCs w:val="24"/>
        </w:rPr>
        <w:t xml:space="preserve"> 80% (oitenta por cento), nas saídas interestaduais de bovinos gordos para abate, nas operações destinadas aos Estados do Amazonas, Rondônia e Roraima, de forma que a carga tributária resultante seja equivalente a aplicação do percentual de 2,4% (dois inteiros e quatro décimos por cento) sobre o valor da operação (Convênio ICMS nº 126, de 11 de outubro de 2013).</w:t>
      </w:r>
    </w:p>
    <w:p>
      <w:pPr>
        <w:ind w:firstLine="1418"/>
        <w:jc w:val="both"/>
        <w:spacing w:lineRule="auto" w:line="240" w:after="120"/>
        <w:rPr>
          <w:sz w:val="24"/>
          <w:szCs w:val="24"/>
        </w:rPr>
      </w:pPr>
      <w:r>
        <w:rPr>
          <w:rFonts w:ascii="Calibri" w:hAnsi="Calibri" w:cs="Calibri"/>
          <w:color w:val="FF0000"/>
          <w:sz w:val="20"/>
          <w:szCs w:val="20"/>
        </w:rPr>
        <w:t xml:space="preserve">Nova redação dada ao </w:t>
      </w:r>
      <w:r>
        <w:rPr>
          <w:rFonts w:ascii="Calibri" w:hAnsi="Calibri" w:cs="Calibri"/>
          <w:color w:val="FF0000"/>
          <w:sz w:val="20"/>
          <w:szCs w:val="20"/>
        </w:rPr>
        <w:t xml:space="preserve">inciso II,</w:t>
      </w:r>
      <w:r>
        <w:rPr>
          <w:rFonts w:ascii="Calibri" w:hAnsi="Calibri" w:cs="Calibri"/>
          <w:color w:val="FF0000"/>
          <w:sz w:val="20"/>
          <w:szCs w:val="20"/>
        </w:rPr>
        <w:t xml:space="preserve"> pelo Decreto nº </w:t>
      </w:r>
      <w:r>
        <w:rPr>
          <w:rFonts w:ascii="Calibri" w:hAnsi="Calibri" w:cs="Calibri"/>
          <w:color w:val="FF0000"/>
          <w:sz w:val="20"/>
          <w:szCs w:val="20"/>
        </w:rPr>
        <w:t xml:space="preserve">11</w:t>
      </w:r>
      <w:r>
        <w:rPr>
          <w:rFonts w:ascii="Calibri" w:hAnsi="Calibri" w:cs="Calibri"/>
          <w:color w:val="FF0000"/>
          <w:sz w:val="20"/>
          <w:szCs w:val="20"/>
        </w:rPr>
        <w:t xml:space="preserve">.</w:t>
      </w:r>
      <w:r>
        <w:rPr>
          <w:rFonts w:ascii="Calibri" w:hAnsi="Calibri" w:cs="Calibri"/>
          <w:color w:val="FF0000"/>
          <w:sz w:val="20"/>
          <w:szCs w:val="20"/>
        </w:rPr>
        <w:t xml:space="preserve">119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r>
        <w:rPr>
          <w:rFonts w:ascii="Calibri" w:hAnsi="Calibri" w:cs="Calibri"/>
          <w:color w:val="FF0000"/>
          <w:sz w:val="20"/>
          <w:szCs w:val="20"/>
        </w:rPr>
        <w:t xml:space="preserve"> Efeitos a partir</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p>
    <w:p>
      <w:pPr>
        <w:ind w:firstLine="1418"/>
        <w:jc w:val="both"/>
        <w:spacing w:lineRule="auto" w:line="240" w:after="120"/>
        <w:rPr>
          <w:sz w:val="24"/>
          <w:szCs w:val="24"/>
        </w:rPr>
      </w:pPr>
      <w:r>
        <w:rPr>
          <w:sz w:val="24"/>
          <w:szCs w:val="24"/>
        </w:rPr>
        <w:t xml:space="preserve">II </w:t>
      </w:r>
      <w:r>
        <w:rPr>
          <w:sz w:val="24"/>
          <w:szCs w:val="24"/>
        </w:rPr>
        <w:t xml:space="preserve">- </w:t>
      </w:r>
      <w:r>
        <w:rPr>
          <w:sz w:val="24"/>
          <w:szCs w:val="24"/>
        </w:rPr>
        <w:t xml:space="preserve">em</w:t>
      </w:r>
      <w:r>
        <w:rPr>
          <w:sz w:val="24"/>
          <w:szCs w:val="24"/>
        </w:rPr>
        <w:t xml:space="preserve"> 66,67% (sessenta e seis inteiros e sessenta e sete centésimos por cento) a base de cálculo do ICMS, nas saídas de gado bovino, nas operações destinadas aos Estado de Mato Grosso, Mato Grosso do sul, Paraná, Roraima, Santa Catarina e São Paulo de forma que a carga tributária resultante seja equivalente a aplicação do percentual de 4% (quatro por cento) sobre o valor da operação (Convênio ICMS nº 19, de 7 de abril de 2022). </w:t>
      </w:r>
    </w:p>
    <w:p>
      <w:pPr>
        <w:ind w:firstLine="4536"/>
        <w:jc w:val="both"/>
        <w:spacing w:lineRule="auto" w:line="240" w:after="0"/>
        <w:rPr>
          <w:sz w:val="24"/>
          <w:szCs w:val="24"/>
        </w:rPr>
      </w:pPr>
      <w:r>
        <w:rPr>
          <w:rFonts w:ascii="Calibri" w:hAnsi="Calibri" w:cs="Calibri"/>
          <w:b/>
          <w:color w:val="008000"/>
          <w:sz w:val="20"/>
          <w:szCs w:val="20"/>
        </w:rPr>
        <w:t xml:space="preserve">Redação original</w:t>
      </w:r>
      <w:r>
        <w:rPr>
          <w:rFonts w:ascii="Calibri" w:hAnsi="Calibri" w:cs="Calibri"/>
          <w:color w:val="008000"/>
          <w:sz w:val="20"/>
          <w:szCs w:val="20"/>
        </w:rPr>
        <w:t xml:space="preserve">: efeitos até</w:t>
      </w:r>
      <w:r>
        <w:rPr>
          <w:rFonts w:ascii="Calibri" w:hAnsi="Calibri" w:cs="Calibri"/>
          <w:color w:val="008000"/>
          <w:sz w:val="20"/>
          <w:szCs w:val="20"/>
        </w:rPr>
        <w:t xml:space="preserve"> 18</w:t>
      </w:r>
      <w:r>
        <w:rPr>
          <w:rFonts w:ascii="Calibri" w:hAnsi="Calibri" w:cs="Calibri"/>
          <w:color w:val="008000"/>
          <w:sz w:val="20"/>
          <w:szCs w:val="20"/>
        </w:rPr>
        <w:t xml:space="preserve"> de setembro de 2022.</w:t>
      </w:r>
    </w:p>
    <w:p>
      <w:pPr>
        <w:ind w:left="4536"/>
        <w:jc w:val="both"/>
        <w:spacing w:lineRule="auto" w:line="240" w:after="0"/>
        <w:rPr>
          <w:rFonts w:ascii="Calibri" w:hAnsi="Calibri" w:cs="Calibri"/>
          <w:color w:val="008000"/>
          <w:sz w:val="20"/>
          <w:szCs w:val="20"/>
        </w:rPr>
      </w:pPr>
      <w:r>
        <w:rPr>
          <w:rFonts w:ascii="Calibri" w:hAnsi="Calibri" w:cs="Calibri"/>
          <w:color w:val="008000"/>
          <w:sz w:val="20"/>
          <w:szCs w:val="20"/>
        </w:rPr>
        <w:t xml:space="preserve">II - </w:t>
      </w:r>
      <w:r>
        <w:rPr>
          <w:rFonts w:ascii="Calibri" w:hAnsi="Calibri" w:cs="Calibri"/>
          <w:color w:val="008000"/>
          <w:sz w:val="20"/>
          <w:szCs w:val="20"/>
        </w:rPr>
        <w:t xml:space="preserve">em</w:t>
      </w:r>
      <w:r>
        <w:rPr>
          <w:rFonts w:ascii="Calibri" w:hAnsi="Calibri" w:cs="Calibri"/>
          <w:color w:val="008000"/>
          <w:sz w:val="20"/>
          <w:szCs w:val="20"/>
        </w:rPr>
        <w:t xml:space="preserve"> 66,67% (sessenta e seis inteiros e sessenta e sete centésimos por cento) a base de cálculo do ICMS, nas saídas interestaduais de gado bovino, nas operações destinadas aos Estados de Goiás, Mato Grosso, Mato Grosso do Sul, Paraná, Roraima, Santa Catarina e São Paulo de forma que a carga tributária resultante seja equivalente a aplicação do percentual de 4 % (quatro por cento) sobre o valor da operação (Convênio ICMS 19/2022).</w:t>
      </w:r>
    </w:p>
    <w:p>
      <w:pPr>
        <w:ind w:left="4536"/>
        <w:jc w:val="both"/>
        <w:spacing w:lineRule="auto" w:line="240" w:after="0"/>
        <w:rPr>
          <w:rFonts w:ascii="Calibri" w:hAnsi="Calibri" w:cs="Calibri"/>
          <w:color w:val="008000"/>
          <w:sz w:val="20"/>
          <w:szCs w:val="20"/>
        </w:rPr>
      </w:pPr>
    </w:p>
    <w:p>
      <w:pPr>
        <w:ind w:firstLine="1418"/>
        <w:jc w:val="both"/>
        <w:spacing w:lineRule="auto" w:line="240" w:after="120"/>
        <w:rPr>
          <w:sz w:val="24"/>
          <w:szCs w:val="24"/>
        </w:rPr>
      </w:pPr>
      <w:r>
        <w:rPr>
          <w:rFonts w:ascii="Calibri" w:hAnsi="Calibri" w:cs="Calibri"/>
          <w:color w:val="FF0000"/>
          <w:sz w:val="20"/>
          <w:szCs w:val="20"/>
        </w:rPr>
        <w:t xml:space="preserve">Nova redação dada ao </w:t>
      </w:r>
      <w:r>
        <w:rPr>
          <w:rFonts w:ascii="Calibri" w:hAnsi="Calibri" w:cs="Calibri"/>
          <w:color w:val="FF0000"/>
          <w:sz w:val="20"/>
          <w:szCs w:val="20"/>
        </w:rPr>
        <w:t xml:space="preserve">§ 1º,</w:t>
      </w:r>
      <w:r>
        <w:rPr>
          <w:rFonts w:ascii="Calibri" w:hAnsi="Calibri" w:cs="Calibri"/>
          <w:color w:val="FF0000"/>
          <w:sz w:val="20"/>
          <w:szCs w:val="20"/>
        </w:rPr>
        <w:t xml:space="preserve"> pelo Decreto nº </w:t>
      </w:r>
      <w:r>
        <w:rPr>
          <w:rFonts w:ascii="Calibri" w:hAnsi="Calibri" w:cs="Calibri"/>
          <w:color w:val="FF0000"/>
          <w:sz w:val="20"/>
          <w:szCs w:val="20"/>
        </w:rPr>
        <w:t xml:space="preserve">1</w:t>
      </w:r>
      <w:r>
        <w:rPr>
          <w:rFonts w:ascii="Calibri" w:hAnsi="Calibri" w:cs="Calibri"/>
          <w:color w:val="FF0000"/>
          <w:sz w:val="20"/>
          <w:szCs w:val="20"/>
        </w:rPr>
        <w:t xml:space="preserve">1</w:t>
      </w:r>
      <w:r>
        <w:rPr>
          <w:rFonts w:ascii="Calibri" w:hAnsi="Calibri" w:cs="Calibri"/>
          <w:color w:val="FF0000"/>
          <w:sz w:val="20"/>
          <w:szCs w:val="20"/>
        </w:rPr>
        <w:t xml:space="preserve">.</w:t>
      </w:r>
      <w:r>
        <w:rPr>
          <w:rFonts w:ascii="Calibri" w:hAnsi="Calibri" w:cs="Calibri"/>
          <w:color w:val="FF0000"/>
          <w:sz w:val="20"/>
          <w:szCs w:val="20"/>
        </w:rPr>
        <w:t xml:space="preserve">11</w:t>
      </w:r>
      <w:r>
        <w:rPr>
          <w:rFonts w:ascii="Calibri" w:hAnsi="Calibri" w:cs="Calibri"/>
          <w:color w:val="FF0000"/>
          <w:sz w:val="20"/>
          <w:szCs w:val="20"/>
        </w:rPr>
        <w:t xml:space="preserve">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r>
        <w:rPr>
          <w:rFonts w:ascii="Calibri" w:hAnsi="Calibri" w:cs="Calibri"/>
          <w:color w:val="FF0000"/>
          <w:sz w:val="20"/>
          <w:szCs w:val="20"/>
        </w:rPr>
        <w:t xml:space="preserve"> Efeitos a partir </w:t>
      </w:r>
      <w:r>
        <w:rPr>
          <w:rFonts w:ascii="Calibri" w:hAnsi="Calibri" w:cs="Calibri"/>
          <w:color w:val="FF0000"/>
          <w:sz w:val="20"/>
          <w:szCs w:val="20"/>
        </w:rPr>
        <w:t xml:space="preserve">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p>
    <w:p>
      <w:pPr>
        <w:ind w:firstLine="1418"/>
        <w:jc w:val="both"/>
        <w:spacing w:lineRule="auto" w:line="240" w:after="120"/>
        <w:rPr>
          <w:sz w:val="24"/>
          <w:szCs w:val="24"/>
        </w:rPr>
      </w:pPr>
      <w:r>
        <w:rPr>
          <w:sz w:val="24"/>
          <w:szCs w:val="24"/>
        </w:rPr>
        <w:t xml:space="preserve">§</w:t>
      </w:r>
      <w:r>
        <w:rPr>
          <w:sz w:val="24"/>
          <w:szCs w:val="24"/>
        </w:rPr>
        <w:t xml:space="preserve"> </w:t>
      </w:r>
      <w:r>
        <w:rPr>
          <w:sz w:val="24"/>
          <w:szCs w:val="24"/>
        </w:rPr>
        <w:t xml:space="preserve">1º Os benefícios previstos neste artigo somente se aplicam às operações com bovinos originários da produção interna, regularmente acobertadas por nota fiscal e declaradas ao Fisco Estadual:</w:t>
      </w:r>
    </w:p>
    <w:p>
      <w:pPr>
        <w:ind w:firstLine="1418"/>
        <w:jc w:val="both"/>
        <w:spacing w:lineRule="auto" w:line="240" w:after="120"/>
        <w:rPr>
          <w:sz w:val="24"/>
          <w:szCs w:val="24"/>
        </w:rPr>
      </w:pPr>
      <w:r>
        <w:rPr>
          <w:sz w:val="24"/>
          <w:szCs w:val="24"/>
        </w:rPr>
        <w:t xml:space="preserve">I - </w:t>
      </w:r>
      <w:r>
        <w:rPr>
          <w:sz w:val="24"/>
          <w:szCs w:val="24"/>
        </w:rPr>
        <w:t xml:space="preserve">por</w:t>
      </w:r>
      <w:r>
        <w:rPr>
          <w:sz w:val="24"/>
          <w:szCs w:val="24"/>
        </w:rPr>
        <w:t xml:space="preserve"> ocasião da passagem pelo Posto Fiscal </w:t>
      </w:r>
      <w:r>
        <w:rPr>
          <w:sz w:val="24"/>
          <w:szCs w:val="24"/>
        </w:rPr>
        <w:t xml:space="preserve">Tucandeira</w:t>
      </w:r>
      <w:r>
        <w:rPr>
          <w:sz w:val="24"/>
          <w:szCs w:val="24"/>
        </w:rPr>
        <w:t xml:space="preserve">, na divisa com Rondônia, ou pelo Posto Fiscal Pica-Pau, na divisa com Amazonas; ou </w:t>
      </w:r>
    </w:p>
    <w:p>
      <w:pPr>
        <w:ind w:firstLine="1418"/>
        <w:jc w:val="both"/>
        <w:spacing w:lineRule="auto" w:line="240" w:after="120"/>
        <w:rPr>
          <w:sz w:val="24"/>
          <w:szCs w:val="24"/>
        </w:rPr>
      </w:pPr>
      <w:r>
        <w:rPr>
          <w:sz w:val="24"/>
          <w:szCs w:val="24"/>
        </w:rPr>
        <w:t xml:space="preserve">II - </w:t>
      </w:r>
      <w:r>
        <w:rPr>
          <w:sz w:val="24"/>
          <w:szCs w:val="24"/>
        </w:rPr>
        <w:t xml:space="preserve">no</w:t>
      </w:r>
      <w:r>
        <w:rPr>
          <w:sz w:val="24"/>
          <w:szCs w:val="24"/>
        </w:rPr>
        <w:t xml:space="preserve"> Núcleo Setorial de Fiscalização - NUSEFI ou Núcleo Regional da Fazenda Estadual - NURFE do município onde ocorra a saída beneficiada, desde que destinada aos Estados mencionados neste artigo. </w:t>
      </w:r>
    </w:p>
    <w:p>
      <w:pPr>
        <w:ind w:firstLine="4536"/>
        <w:jc w:val="both"/>
        <w:spacing w:lineRule="auto" w:line="240" w:after="0"/>
        <w:rPr>
          <w:sz w:val="24"/>
          <w:szCs w:val="24"/>
        </w:rPr>
      </w:pPr>
      <w:r>
        <w:rPr>
          <w:rFonts w:ascii="Calibri" w:hAnsi="Calibri" w:cs="Calibri"/>
          <w:b/>
          <w:color w:val="008000"/>
          <w:sz w:val="20"/>
          <w:szCs w:val="20"/>
        </w:rPr>
        <w:t xml:space="preserve">Redação original</w:t>
      </w:r>
      <w:r>
        <w:rPr>
          <w:rFonts w:ascii="Calibri" w:hAnsi="Calibri" w:cs="Calibri"/>
          <w:color w:val="008000"/>
          <w:sz w:val="20"/>
          <w:szCs w:val="20"/>
        </w:rPr>
        <w:t xml:space="preserve">: efeitos até</w:t>
      </w:r>
      <w:r>
        <w:rPr>
          <w:rFonts w:ascii="Calibri" w:hAnsi="Calibri" w:cs="Calibri"/>
          <w:color w:val="008000"/>
          <w:sz w:val="20"/>
          <w:szCs w:val="20"/>
        </w:rPr>
        <w:t xml:space="preserve"> 18 de setembro de 2022.</w:t>
      </w:r>
    </w:p>
    <w:p>
      <w:pPr>
        <w:ind w:left="4536"/>
        <w:jc w:val="both"/>
        <w:spacing w:lineRule="auto" w:line="240" w:after="0"/>
        <w:rPr>
          <w:rFonts w:ascii="Calibri" w:hAnsi="Calibri" w:cs="Calibri"/>
          <w:color w:val="008000"/>
          <w:sz w:val="20"/>
          <w:szCs w:val="20"/>
        </w:rPr>
      </w:pPr>
      <w:r>
        <w:rPr>
          <w:rFonts w:ascii="Calibri" w:hAnsi="Calibri" w:cs="Calibri"/>
          <w:color w:val="008000"/>
          <w:sz w:val="20"/>
          <w:szCs w:val="20"/>
        </w:rPr>
        <w:t xml:space="preserve">§ 1º Os benefícios regulamentados neste decreto somente se aplicam às operações com gado originário da produção interna, regularmente acobertadas por nota fiscal e declaradas ao Fisco Estadual por ocasião da passagem pelo Posto Fiscal </w:t>
      </w:r>
      <w:r>
        <w:rPr>
          <w:rFonts w:ascii="Calibri" w:hAnsi="Calibri" w:cs="Calibri"/>
          <w:color w:val="008000"/>
          <w:sz w:val="20"/>
          <w:szCs w:val="20"/>
        </w:rPr>
        <w:t xml:space="preserve">Tucandeira</w:t>
      </w:r>
      <w:r>
        <w:rPr>
          <w:rFonts w:ascii="Calibri" w:hAnsi="Calibri" w:cs="Calibri"/>
          <w:color w:val="008000"/>
          <w:sz w:val="20"/>
          <w:szCs w:val="20"/>
        </w:rPr>
        <w:t xml:space="preserve">, na divisa com Rondônia, ou pelo Posto Fiscal Pica-Pau, na divisa com Amazonas.</w:t>
      </w:r>
    </w:p>
    <w:p>
      <w:pPr>
        <w:ind w:left="2835"/>
        <w:jc w:val="both"/>
        <w:spacing w:lineRule="auto" w:line="240" w:after="0"/>
        <w:rPr>
          <w:sz w:val="24"/>
          <w:szCs w:val="24"/>
        </w:rPr>
      </w:pPr>
    </w:p>
    <w:p>
      <w:pPr>
        <w:ind w:firstLine="1418"/>
        <w:jc w:val="both"/>
        <w:spacing w:lineRule="auto" w:line="240" w:after="120"/>
        <w:rPr>
          <w:sz w:val="24"/>
          <w:szCs w:val="24"/>
        </w:rPr>
      </w:pPr>
      <w:r>
        <w:rPr>
          <w:rFonts w:ascii="Calibri" w:hAnsi="Calibri" w:cs="Calibri"/>
          <w:color w:val="FF0000"/>
          <w:sz w:val="20"/>
          <w:szCs w:val="20"/>
        </w:rPr>
        <w:t xml:space="preserve">Nova redação dada ao </w:t>
      </w:r>
      <w:r>
        <w:rPr>
          <w:rFonts w:ascii="Calibri" w:hAnsi="Calibri" w:cs="Calibri"/>
          <w:color w:val="FF0000"/>
          <w:sz w:val="20"/>
          <w:szCs w:val="20"/>
        </w:rPr>
        <w:t xml:space="preserve">§ 2º,</w:t>
      </w:r>
      <w:r>
        <w:rPr>
          <w:rFonts w:ascii="Calibri" w:hAnsi="Calibri" w:cs="Calibri"/>
          <w:color w:val="FF0000"/>
          <w:sz w:val="20"/>
          <w:szCs w:val="20"/>
        </w:rPr>
        <w:t xml:space="preserve"> pelo Decreto nº </w:t>
      </w:r>
      <w:r>
        <w:rPr>
          <w:rFonts w:ascii="Calibri" w:hAnsi="Calibri" w:cs="Calibri"/>
          <w:color w:val="FF0000"/>
          <w:sz w:val="20"/>
          <w:szCs w:val="20"/>
        </w:rPr>
        <w:t xml:space="preserve">11</w:t>
      </w:r>
      <w:r>
        <w:rPr>
          <w:rFonts w:ascii="Calibri" w:hAnsi="Calibri" w:cs="Calibri"/>
          <w:color w:val="FF0000"/>
          <w:sz w:val="20"/>
          <w:szCs w:val="20"/>
        </w:rPr>
        <w:t xml:space="preserve">.</w:t>
      </w:r>
      <w:r>
        <w:rPr>
          <w:rFonts w:ascii="Calibri" w:hAnsi="Calibri" w:cs="Calibri"/>
          <w:color w:val="FF0000"/>
          <w:sz w:val="20"/>
          <w:szCs w:val="20"/>
        </w:rPr>
        <w:t xml:space="preserve">119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 </w:t>
      </w:r>
      <w:r>
        <w:rPr>
          <w:rFonts w:ascii="Calibri" w:hAnsi="Calibri" w:cs="Calibri"/>
          <w:color w:val="FF0000"/>
          <w:sz w:val="20"/>
          <w:szCs w:val="20"/>
        </w:rPr>
        <w:t xml:space="preserve">Efeitos a partir</w:t>
      </w:r>
      <w:r>
        <w:rPr>
          <w:rFonts w:ascii="Calibri" w:hAnsi="Calibri" w:cs="Calibri"/>
          <w:color w:val="FF0000"/>
          <w:sz w:val="20"/>
          <w:szCs w:val="20"/>
        </w:rPr>
        <w:t xml:space="preserve"> </w:t>
      </w:r>
      <w:r>
        <w:rPr>
          <w:rFonts w:ascii="Calibri" w:hAnsi="Calibri" w:cs="Calibri"/>
          <w:color w:val="FF0000"/>
          <w:sz w:val="20"/>
          <w:szCs w:val="20"/>
        </w:rPr>
        <w:t xml:space="preserve">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p>
    <w:p>
      <w:pPr>
        <w:ind w:firstLine="1418"/>
        <w:jc w:val="both"/>
        <w:spacing w:lineRule="auto" w:line="240" w:after="120"/>
        <w:rPr>
          <w:sz w:val="24"/>
          <w:szCs w:val="24"/>
        </w:rPr>
      </w:pPr>
      <w:r>
        <w:rPr>
          <w:sz w:val="24"/>
          <w:szCs w:val="24"/>
        </w:rPr>
        <w:t xml:space="preserve">§</w:t>
      </w:r>
      <w:r>
        <w:rPr>
          <w:sz w:val="24"/>
          <w:szCs w:val="24"/>
        </w:rPr>
        <w:t xml:space="preserve"> </w:t>
      </w:r>
      <w:r>
        <w:rPr>
          <w:sz w:val="24"/>
          <w:szCs w:val="24"/>
        </w:rPr>
        <w:t xml:space="preserve">2º O benefício previsto no inciso II do caput deste artigo cessará no último dia do mês subsequente àquele em que o total de saídas beneficiadas ultrapassar a quantidade de quinhentas mil cabeças de gado bovino, ou o termo do prazo final de vigência previsto no Convênio ICMS nº 19/2022, o que primeiro for cumprido.</w:t>
      </w:r>
    </w:p>
    <w:p>
      <w:pPr>
        <w:ind w:firstLine="4536"/>
        <w:jc w:val="both"/>
        <w:spacing w:lineRule="auto" w:line="240" w:after="0"/>
        <w:rPr>
          <w:sz w:val="24"/>
          <w:szCs w:val="24"/>
        </w:rPr>
      </w:pPr>
      <w:r>
        <w:rPr>
          <w:rFonts w:ascii="Calibri" w:hAnsi="Calibri" w:cs="Calibri"/>
          <w:b/>
          <w:color w:val="008000"/>
          <w:sz w:val="20"/>
          <w:szCs w:val="20"/>
        </w:rPr>
        <w:t xml:space="preserve">Redação original</w:t>
      </w:r>
      <w:r>
        <w:rPr>
          <w:rFonts w:ascii="Calibri" w:hAnsi="Calibri" w:cs="Calibri"/>
          <w:color w:val="008000"/>
          <w:sz w:val="20"/>
          <w:szCs w:val="20"/>
        </w:rPr>
        <w:t xml:space="preserve">: efeitos até</w:t>
      </w:r>
      <w:r>
        <w:rPr>
          <w:rFonts w:ascii="Calibri" w:hAnsi="Calibri" w:cs="Calibri"/>
          <w:color w:val="008000"/>
          <w:sz w:val="20"/>
          <w:szCs w:val="20"/>
        </w:rPr>
        <w:t xml:space="preserve"> 18 de setembro de 2022.</w:t>
      </w:r>
    </w:p>
    <w:p>
      <w:pPr>
        <w:ind w:left="4536"/>
        <w:jc w:val="both"/>
        <w:spacing w:lineRule="auto" w:line="240" w:after="0"/>
        <w:rPr>
          <w:rFonts w:ascii="Calibri" w:hAnsi="Calibri" w:cs="Calibri"/>
          <w:color w:val="008000"/>
          <w:sz w:val="20"/>
          <w:szCs w:val="20"/>
        </w:rPr>
      </w:pPr>
      <w:r>
        <w:rPr>
          <w:rFonts w:ascii="Calibri" w:hAnsi="Calibri" w:cs="Calibri"/>
          <w:color w:val="008000"/>
          <w:sz w:val="20"/>
          <w:szCs w:val="20"/>
        </w:rPr>
        <w:t xml:space="preserve">§ 2º O benefício previsto no inciso II deste artigo cessará no último dia do mês subsequente àquele em que o total de saídas beneficiadas por esta lei ultrapassar a </w:t>
      </w:r>
      <w:r>
        <w:rPr>
          <w:rFonts w:ascii="Calibri" w:hAnsi="Calibri" w:cs="Calibri"/>
          <w:color w:val="008000"/>
          <w:sz w:val="20"/>
          <w:szCs w:val="20"/>
        </w:rPr>
        <w:t xml:space="preserve">quantidade de quinhentas mil cabeças de gado bovino, ou, em 31 de agosto de 2022, o que primeiro for cumprido.</w:t>
      </w:r>
    </w:p>
    <w:p>
      <w:pPr>
        <w:ind w:firstLine="1418"/>
        <w:jc w:val="both"/>
        <w:spacing w:lineRule="auto" w:line="240" w:after="120"/>
        <w:rPr>
          <w:rFonts w:ascii="Calibri" w:hAnsi="Calibri" w:cs="Calibri"/>
          <w:color w:val="FF0000"/>
          <w:sz w:val="20"/>
          <w:szCs w:val="20"/>
        </w:rPr>
      </w:pPr>
    </w:p>
    <w:p>
      <w:pPr>
        <w:ind w:firstLine="1418"/>
        <w:jc w:val="both"/>
        <w:spacing w:lineRule="auto" w:line="240" w:after="120"/>
        <w:rPr>
          <w:sz w:val="24"/>
          <w:szCs w:val="24"/>
        </w:rPr>
      </w:pPr>
      <w:r>
        <w:rPr>
          <w:rFonts w:ascii="Calibri" w:hAnsi="Calibri" w:cs="Calibri"/>
          <w:color w:val="FF0000"/>
          <w:sz w:val="20"/>
          <w:szCs w:val="20"/>
        </w:rPr>
        <w:t xml:space="preserve">Nova redação dada ao </w:t>
      </w:r>
      <w:r>
        <w:rPr>
          <w:rFonts w:ascii="Calibri" w:hAnsi="Calibri" w:cs="Calibri"/>
          <w:color w:val="FF0000"/>
          <w:sz w:val="20"/>
          <w:szCs w:val="20"/>
        </w:rPr>
        <w:t xml:space="preserve">§ 3º,</w:t>
      </w:r>
      <w:r>
        <w:rPr>
          <w:rFonts w:ascii="Calibri" w:hAnsi="Calibri" w:cs="Calibri"/>
          <w:color w:val="FF0000"/>
          <w:sz w:val="20"/>
          <w:szCs w:val="20"/>
        </w:rPr>
        <w:t xml:space="preserve"> pelo Decreto nº </w:t>
      </w:r>
      <w:r>
        <w:rPr>
          <w:rFonts w:ascii="Calibri" w:hAnsi="Calibri" w:cs="Calibri"/>
          <w:color w:val="FF0000"/>
          <w:sz w:val="20"/>
          <w:szCs w:val="20"/>
        </w:rPr>
        <w:t xml:space="preserve">11</w:t>
      </w:r>
      <w:r>
        <w:rPr>
          <w:rFonts w:ascii="Calibri" w:hAnsi="Calibri" w:cs="Calibri"/>
          <w:color w:val="FF0000"/>
          <w:sz w:val="20"/>
          <w:szCs w:val="20"/>
        </w:rPr>
        <w:t xml:space="preserve">.</w:t>
      </w:r>
      <w:r>
        <w:rPr>
          <w:rFonts w:ascii="Calibri" w:hAnsi="Calibri" w:cs="Calibri"/>
          <w:color w:val="FF0000"/>
          <w:sz w:val="20"/>
          <w:szCs w:val="20"/>
        </w:rPr>
        <w:t xml:space="preserve">119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 </w:t>
      </w:r>
      <w:r>
        <w:rPr>
          <w:rFonts w:ascii="Calibri" w:hAnsi="Calibri" w:cs="Calibri"/>
          <w:color w:val="FF0000"/>
          <w:sz w:val="20"/>
          <w:szCs w:val="20"/>
        </w:rPr>
        <w:t xml:space="preserve">Efeitos a partir</w:t>
      </w:r>
      <w:r>
        <w:rPr>
          <w:rFonts w:ascii="Calibri" w:hAnsi="Calibri" w:cs="Calibri"/>
          <w:color w:val="FF0000"/>
          <w:sz w:val="20"/>
          <w:szCs w:val="20"/>
        </w:rPr>
        <w:t xml:space="preserve"> </w:t>
      </w:r>
      <w:r>
        <w:rPr>
          <w:rFonts w:ascii="Calibri" w:hAnsi="Calibri" w:cs="Calibri"/>
          <w:color w:val="FF0000"/>
          <w:sz w:val="20"/>
          <w:szCs w:val="20"/>
        </w:rPr>
        <w:t xml:space="preserve">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p>
    <w:p>
      <w:pPr>
        <w:ind w:firstLine="1418"/>
        <w:jc w:val="both"/>
        <w:spacing w:lineRule="auto" w:line="240" w:after="120"/>
        <w:rPr>
          <w:sz w:val="24"/>
          <w:szCs w:val="24"/>
        </w:rPr>
      </w:pPr>
      <w:r>
        <w:rPr>
          <w:sz w:val="24"/>
          <w:szCs w:val="24"/>
        </w:rPr>
        <w:t xml:space="preserve">§</w:t>
      </w:r>
      <w:r>
        <w:rPr>
          <w:sz w:val="24"/>
          <w:szCs w:val="24"/>
        </w:rPr>
        <w:t xml:space="preserve"> </w:t>
      </w:r>
      <w:r>
        <w:rPr>
          <w:sz w:val="24"/>
          <w:szCs w:val="24"/>
        </w:rPr>
        <w:t xml:space="preserve">3º Na hipótese de ultrapassar a saída limitada a quinhentas mil cabeças de gado bovino, a Secretaria de Estado da Fazenda - SEFAZ, publicará Portaria até o final prazo de que trata o § 2º, comunicando a cessação do benefício.</w:t>
      </w:r>
    </w:p>
    <w:p>
      <w:pPr>
        <w:ind w:firstLine="4536"/>
        <w:jc w:val="both"/>
        <w:spacing w:lineRule="auto" w:line="240" w:after="0"/>
        <w:rPr>
          <w:sz w:val="24"/>
          <w:szCs w:val="24"/>
        </w:rPr>
      </w:pPr>
      <w:r>
        <w:rPr>
          <w:rFonts w:ascii="Calibri" w:hAnsi="Calibri" w:cs="Calibri"/>
          <w:b/>
          <w:color w:val="008000"/>
          <w:sz w:val="20"/>
          <w:szCs w:val="20"/>
        </w:rPr>
        <w:t xml:space="preserve">Redação original</w:t>
      </w:r>
      <w:r>
        <w:rPr>
          <w:rFonts w:ascii="Calibri" w:hAnsi="Calibri" w:cs="Calibri"/>
          <w:color w:val="008000"/>
          <w:sz w:val="20"/>
          <w:szCs w:val="20"/>
        </w:rPr>
        <w:t xml:space="preserve">: efeitos até</w:t>
      </w:r>
      <w:r>
        <w:rPr>
          <w:rFonts w:ascii="Calibri" w:hAnsi="Calibri" w:cs="Calibri"/>
          <w:color w:val="008000"/>
          <w:sz w:val="20"/>
          <w:szCs w:val="20"/>
        </w:rPr>
        <w:t xml:space="preserve"> 18 de setembro de 2022.</w:t>
      </w:r>
    </w:p>
    <w:p>
      <w:pPr>
        <w:ind w:left="4536"/>
        <w:jc w:val="both"/>
        <w:spacing w:lineRule="auto" w:line="240" w:after="0"/>
        <w:rPr>
          <w:rFonts w:ascii="Calibri" w:hAnsi="Calibri" w:cs="Calibri"/>
          <w:color w:val="008000"/>
          <w:sz w:val="20"/>
          <w:szCs w:val="20"/>
        </w:rPr>
      </w:pPr>
      <w:r>
        <w:rPr>
          <w:rFonts w:ascii="Calibri" w:hAnsi="Calibri" w:cs="Calibri"/>
          <w:color w:val="008000"/>
          <w:sz w:val="20"/>
          <w:szCs w:val="20"/>
        </w:rPr>
        <w:t xml:space="preserve">§ 3º Na hipótese de as saídas ultrapassarem o limite de que trata § 2º, a Secretaria de Estado da Fazenda estabelecerá a data de cessação das saídas incentivadas, mediante portaria, com antecedência mínima de 15</w:t>
      </w:r>
      <w:r>
        <w:rPr>
          <w:rFonts w:ascii="Calibri" w:hAnsi="Calibri" w:cs="Calibri"/>
          <w:color w:val="008000"/>
          <w:sz w:val="20"/>
          <w:szCs w:val="20"/>
        </w:rPr>
        <w:t xml:space="preserve"> </w:t>
      </w:r>
      <w:r>
        <w:rPr>
          <w:rFonts w:ascii="Calibri" w:hAnsi="Calibri" w:cs="Calibri"/>
          <w:color w:val="008000"/>
          <w:sz w:val="20"/>
          <w:szCs w:val="20"/>
        </w:rPr>
        <w:t xml:space="preserve">dias.</w:t>
      </w:r>
    </w:p>
    <w:p>
      <w:pPr>
        <w:ind w:firstLine="1418"/>
        <w:jc w:val="both"/>
        <w:spacing w:lineRule="auto" w:line="240" w:after="120"/>
        <w:rPr>
          <w:sz w:val="24"/>
          <w:szCs w:val="24"/>
        </w:rPr>
      </w:pPr>
      <w:r>
        <w:rPr>
          <w:sz w:val="24"/>
          <w:szCs w:val="24"/>
        </w:rPr>
        <w:t xml:space="preserve">Art. 3º fruição dos incentivos previstos no art. 2º fica condicionada a que o contribuinte recolha contribuição para o Fundo Agropecuário Estadual - FUNAGRO, no valor de R$ 4,00 (quatro reais) por cabeça de gado bovino incluída na operação.</w:t>
      </w:r>
    </w:p>
    <w:p>
      <w:pPr>
        <w:ind w:firstLine="1418"/>
        <w:jc w:val="both"/>
        <w:spacing w:lineRule="auto" w:line="240" w:after="120"/>
        <w:rPr>
          <w:sz w:val="24"/>
          <w:szCs w:val="24"/>
        </w:rPr>
      </w:pPr>
      <w:r>
        <w:rPr>
          <w:sz w:val="24"/>
          <w:szCs w:val="24"/>
        </w:rPr>
        <w:t xml:space="preserve">§ 1º Os valores relativos à contribuição prevista no </w:t>
      </w:r>
      <w:r>
        <w:rPr>
          <w:b/>
          <w:bCs/>
          <w:sz w:val="24"/>
          <w:szCs w:val="24"/>
        </w:rPr>
        <w:t xml:space="preserve">caput</w:t>
      </w:r>
      <w:r>
        <w:rPr>
          <w:sz w:val="24"/>
          <w:szCs w:val="24"/>
        </w:rPr>
        <w:t xml:space="preserve"> devem ser</w:t>
      </w:r>
      <w:r>
        <w:rPr>
          <w:sz w:val="24"/>
          <w:szCs w:val="24"/>
        </w:rPr>
        <w:t xml:space="preserve"> </w:t>
      </w:r>
      <w:r>
        <w:rPr>
          <w:sz w:val="24"/>
          <w:szCs w:val="24"/>
        </w:rPr>
        <w:t xml:space="preserve">recolhidos através de Documento de Arrecadação Estadual </w:t>
      </w:r>
      <w:r>
        <w:rPr>
          <w:sz w:val="24"/>
          <w:szCs w:val="24"/>
        </w:rPr>
        <w:t xml:space="preserve">- </w:t>
      </w:r>
      <w:r>
        <w:rPr>
          <w:sz w:val="24"/>
          <w:szCs w:val="24"/>
        </w:rPr>
        <w:t xml:space="preserve">DAE, com</w:t>
      </w:r>
      <w:r>
        <w:rPr>
          <w:sz w:val="24"/>
          <w:szCs w:val="24"/>
        </w:rPr>
        <w:t xml:space="preserve"> </w:t>
      </w:r>
      <w:r>
        <w:rPr>
          <w:sz w:val="24"/>
          <w:szCs w:val="24"/>
        </w:rPr>
        <w:t xml:space="preserve">indicação do código de receita 0133 -</w:t>
      </w:r>
      <w:r>
        <w:rPr>
          <w:sz w:val="24"/>
          <w:szCs w:val="24"/>
        </w:rPr>
        <w:t xml:space="preserve"> </w:t>
      </w:r>
      <w:r>
        <w:rPr>
          <w:sz w:val="24"/>
          <w:szCs w:val="24"/>
        </w:rPr>
        <w:t xml:space="preserve">“FUNAGRO - Saída interestadual de bovinos” e da chave de acesso da Nota Fiscal eletrônica – NF-e que acobertar a operação. </w:t>
      </w:r>
    </w:p>
    <w:p>
      <w:pPr>
        <w:ind w:firstLine="1418"/>
        <w:jc w:val="both"/>
        <w:spacing w:lineRule="auto" w:line="240" w:after="120"/>
        <w:rPr>
          <w:sz w:val="24"/>
          <w:szCs w:val="24"/>
        </w:rPr>
      </w:pPr>
      <w:r>
        <w:rPr>
          <w:sz w:val="24"/>
          <w:szCs w:val="24"/>
        </w:rPr>
        <w:t xml:space="preserve">§ 2º O recolhimento da contribuição prevista no </w:t>
      </w:r>
      <w:r>
        <w:rPr>
          <w:b/>
          <w:bCs/>
          <w:sz w:val="24"/>
          <w:szCs w:val="24"/>
        </w:rPr>
        <w:t xml:space="preserve">caput </w:t>
      </w:r>
      <w:r>
        <w:rPr>
          <w:sz w:val="24"/>
          <w:szCs w:val="24"/>
        </w:rPr>
        <w:t xml:space="preserve">deve ser efetuado até as saídas dos bens ou mercadorias do estabelecimento produtor.</w:t>
      </w:r>
    </w:p>
    <w:p>
      <w:pPr>
        <w:ind w:firstLine="1418"/>
        <w:jc w:val="both"/>
        <w:spacing w:lineRule="auto" w:line="240" w:after="120"/>
        <w:rPr>
          <w:sz w:val="24"/>
          <w:szCs w:val="24"/>
        </w:rPr>
      </w:pPr>
      <w:r>
        <w:rPr>
          <w:sz w:val="24"/>
          <w:szCs w:val="24"/>
        </w:rPr>
        <w:t xml:space="preserve">§ 3º Uma cópia do DAE da contribuição ao FUNAGRO deve acompanhar</w:t>
      </w:r>
      <w:r>
        <w:rPr>
          <w:sz w:val="24"/>
          <w:szCs w:val="24"/>
        </w:rPr>
        <w:t xml:space="preserve"> </w:t>
      </w:r>
      <w:r>
        <w:rPr>
          <w:sz w:val="24"/>
          <w:szCs w:val="24"/>
        </w:rPr>
        <w:t xml:space="preserve">a NF-e que acobertar a operação.</w:t>
      </w:r>
    </w:p>
    <w:p>
      <w:pPr>
        <w:ind w:firstLine="1418"/>
        <w:jc w:val="both"/>
        <w:spacing w:lineRule="auto" w:line="240" w:after="120"/>
        <w:rPr>
          <w:sz w:val="24"/>
          <w:szCs w:val="24"/>
        </w:rPr>
      </w:pPr>
      <w:r>
        <w:rPr>
          <w:sz w:val="24"/>
          <w:szCs w:val="24"/>
        </w:rPr>
        <w:t xml:space="preserve">§ 4º Cabe à Autoridade Fiscal Plantonista verificar o efetivo recolhimento da contribuição ao FUNAGRO e do ICMS devido ao Estado pela operação, no momento da passagem pelo Posto Fiscal.</w:t>
      </w:r>
    </w:p>
    <w:p>
      <w:pPr>
        <w:ind w:firstLine="1418"/>
        <w:jc w:val="both"/>
        <w:spacing w:lineRule="auto" w:line="240" w:after="120"/>
        <w:rPr>
          <w:sz w:val="24"/>
          <w:szCs w:val="24"/>
        </w:rPr>
      </w:pPr>
      <w:r>
        <w:rPr>
          <w:rFonts w:ascii="Calibri" w:hAnsi="Calibri" w:cs="Calibri"/>
          <w:color w:val="FF0000"/>
          <w:sz w:val="20"/>
          <w:szCs w:val="20"/>
        </w:rPr>
        <w:t xml:space="preserve">Acrescentad</w:t>
      </w:r>
      <w:r>
        <w:rPr>
          <w:rFonts w:ascii="Calibri" w:hAnsi="Calibri" w:cs="Calibri"/>
          <w:color w:val="FF0000"/>
          <w:sz w:val="20"/>
          <w:szCs w:val="20"/>
        </w:rPr>
        <w:t xml:space="preserve">o</w:t>
      </w:r>
      <w:r>
        <w:rPr>
          <w:rFonts w:ascii="Calibri" w:hAnsi="Calibri" w:cs="Calibri"/>
          <w:color w:val="FF0000"/>
          <w:sz w:val="20"/>
          <w:szCs w:val="20"/>
        </w:rPr>
        <w:t xml:space="preserve"> o § 5º</w:t>
      </w:r>
      <w:r>
        <w:rPr>
          <w:rFonts w:ascii="Calibri" w:hAnsi="Calibri" w:cs="Calibri"/>
          <w:color w:val="FF0000"/>
          <w:sz w:val="20"/>
          <w:szCs w:val="20"/>
        </w:rPr>
        <w:t xml:space="preserve"> ao art. 3º</w:t>
      </w:r>
      <w:r>
        <w:rPr>
          <w:rFonts w:ascii="Calibri" w:hAnsi="Calibri" w:cs="Calibri"/>
          <w:color w:val="FF0000"/>
          <w:sz w:val="20"/>
          <w:szCs w:val="20"/>
        </w:rPr>
        <w:t xml:space="preserve">,</w:t>
      </w:r>
      <w:r>
        <w:rPr>
          <w:rFonts w:ascii="Calibri" w:hAnsi="Calibri" w:cs="Calibri"/>
          <w:color w:val="FF0000"/>
          <w:sz w:val="20"/>
          <w:szCs w:val="20"/>
        </w:rPr>
        <w:t xml:space="preserve"> pelo Decreto nº </w:t>
      </w:r>
      <w:r>
        <w:rPr>
          <w:rFonts w:ascii="Calibri" w:hAnsi="Calibri" w:cs="Calibri"/>
          <w:color w:val="FF0000"/>
          <w:sz w:val="20"/>
          <w:szCs w:val="20"/>
        </w:rPr>
        <w:t xml:space="preserve">11</w:t>
      </w:r>
      <w:r>
        <w:rPr>
          <w:rFonts w:ascii="Calibri" w:hAnsi="Calibri" w:cs="Calibri"/>
          <w:color w:val="FF0000"/>
          <w:sz w:val="20"/>
          <w:szCs w:val="20"/>
        </w:rPr>
        <w:t xml:space="preserve">.</w:t>
      </w:r>
      <w:r>
        <w:rPr>
          <w:rFonts w:ascii="Calibri" w:hAnsi="Calibri" w:cs="Calibri"/>
          <w:color w:val="FF0000"/>
          <w:sz w:val="20"/>
          <w:szCs w:val="20"/>
        </w:rPr>
        <w:t xml:space="preserve">119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 </w:t>
      </w:r>
      <w:r>
        <w:rPr>
          <w:rFonts w:ascii="Calibri" w:hAnsi="Calibri" w:cs="Calibri"/>
          <w:color w:val="FF0000"/>
          <w:sz w:val="20"/>
          <w:szCs w:val="20"/>
        </w:rPr>
        <w:t xml:space="preserve"> Efeitos a partir</w:t>
      </w:r>
      <w:r>
        <w:rPr>
          <w:rFonts w:ascii="Calibri" w:hAnsi="Calibri" w:cs="Calibri"/>
          <w:color w:val="FF0000"/>
          <w:sz w:val="20"/>
          <w:szCs w:val="20"/>
        </w:rPr>
        <w:t xml:space="preserve"> </w:t>
      </w:r>
      <w:r>
        <w:rPr>
          <w:rFonts w:ascii="Calibri" w:hAnsi="Calibri" w:cs="Calibri"/>
          <w:color w:val="FF0000"/>
          <w:sz w:val="20"/>
          <w:szCs w:val="20"/>
        </w:rPr>
        <w:t xml:space="preserve">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p>
    <w:p>
      <w:pPr>
        <w:ind w:firstLine="1418"/>
        <w:jc w:val="both"/>
        <w:spacing w:lineRule="auto" w:line="240" w:after="120"/>
        <w:rPr>
          <w:sz w:val="24"/>
          <w:szCs w:val="24"/>
        </w:rPr>
      </w:pPr>
      <w:r>
        <w:rPr>
          <w:sz w:val="24"/>
          <w:szCs w:val="24"/>
        </w:rPr>
        <w:t xml:space="preserve">§</w:t>
      </w:r>
      <w:r>
        <w:rPr>
          <w:sz w:val="24"/>
          <w:szCs w:val="24"/>
        </w:rPr>
        <w:t xml:space="preserve"> </w:t>
      </w:r>
      <w:r>
        <w:rPr>
          <w:sz w:val="24"/>
          <w:szCs w:val="24"/>
        </w:rPr>
        <w:t xml:space="preserve">5º Nos municípios em que a SEFAZ não disponha de Postos de Fiscalização, a comprovação da regularidade da operação e a verificação do recolhimento do ICMS e da contribuição ao FUNAGRO será efetuada pelo Auditor Fiscal ou servidor lotado na NUSEFI ou NURFE do município em que ocorrer a saída interestadual.</w:t>
      </w:r>
    </w:p>
    <w:p>
      <w:pPr>
        <w:ind w:firstLine="1418"/>
        <w:jc w:val="both"/>
        <w:spacing w:lineRule="auto" w:line="240" w:after="120"/>
        <w:rPr>
          <w:sz w:val="24"/>
          <w:szCs w:val="24"/>
        </w:rPr>
      </w:pPr>
      <w:r>
        <w:rPr>
          <w:sz w:val="24"/>
          <w:szCs w:val="24"/>
        </w:rPr>
        <w:t xml:space="preserve">Art. 4º O não pagamento da contribuição prevista no art. 3º no prazo previsto no § 2º daquele artigo, implica perda do benefício, devendo o ICMS ser recolhido sem a redução da base de cálculo.</w:t>
      </w:r>
    </w:p>
    <w:p>
      <w:pPr>
        <w:ind w:firstLine="1418"/>
        <w:jc w:val="both"/>
        <w:spacing w:lineRule="auto" w:line="240" w:after="120"/>
        <w:rPr>
          <w:sz w:val="24"/>
          <w:szCs w:val="24"/>
        </w:rPr>
      </w:pPr>
      <w:r>
        <w:rPr>
          <w:sz w:val="24"/>
          <w:szCs w:val="24"/>
        </w:rPr>
        <w:t xml:space="preserve">Art. 5º Nas operações praticadas com a redução da base de cálculo de que trata este decreto deve constar na Nota Fiscal Eletrônica (NF-e) as seguintes informações: </w:t>
      </w:r>
    </w:p>
    <w:p>
      <w:pPr>
        <w:ind w:firstLine="1418"/>
        <w:jc w:val="both"/>
        <w:spacing w:lineRule="auto" w:line="240" w:after="120"/>
        <w:rPr>
          <w:sz w:val="24"/>
          <w:szCs w:val="24"/>
        </w:rPr>
      </w:pPr>
      <w:r>
        <w:rPr>
          <w:sz w:val="24"/>
          <w:szCs w:val="24"/>
        </w:rPr>
        <w:t xml:space="preserve">I - </w:t>
      </w:r>
      <w:r>
        <w:rPr>
          <w:sz w:val="24"/>
          <w:szCs w:val="24"/>
        </w:rPr>
        <w:t xml:space="preserve">no</w:t>
      </w:r>
      <w:r>
        <w:rPr>
          <w:sz w:val="24"/>
          <w:szCs w:val="24"/>
        </w:rPr>
        <w:t xml:space="preserve"> campo do CST, o código “20”; </w:t>
      </w:r>
    </w:p>
    <w:p>
      <w:pPr>
        <w:ind w:firstLine="1418"/>
        <w:jc w:val="both"/>
        <w:spacing w:lineRule="auto" w:line="240" w:after="120"/>
        <w:rPr>
          <w:sz w:val="24"/>
          <w:szCs w:val="24"/>
        </w:rPr>
      </w:pPr>
      <w:r>
        <w:rPr>
          <w:sz w:val="24"/>
          <w:szCs w:val="24"/>
        </w:rPr>
        <w:t xml:space="preserve">II - </w:t>
      </w:r>
      <w:r>
        <w:rPr>
          <w:sz w:val="24"/>
          <w:szCs w:val="24"/>
        </w:rPr>
        <w:t xml:space="preserve">no</w:t>
      </w:r>
      <w:r>
        <w:rPr>
          <w:sz w:val="24"/>
          <w:szCs w:val="24"/>
        </w:rPr>
        <w:t xml:space="preserve"> campo “Informações Adicionais”, a expressão:</w:t>
      </w:r>
    </w:p>
    <w:p>
      <w:pPr>
        <w:ind w:firstLine="1418"/>
        <w:jc w:val="both"/>
        <w:spacing w:lineRule="auto" w:line="240" w:after="120"/>
        <w:rPr>
          <w:sz w:val="24"/>
          <w:szCs w:val="24"/>
        </w:rPr>
      </w:pPr>
      <w:r>
        <w:rPr>
          <w:rFonts w:ascii="Calibri" w:hAnsi="Calibri" w:cs="Calibri"/>
          <w:color w:val="FF0000"/>
          <w:sz w:val="20"/>
          <w:szCs w:val="20"/>
        </w:rPr>
        <w:t xml:space="preserve">Nova redação dada </w:t>
      </w:r>
      <w:r>
        <w:rPr>
          <w:rFonts w:ascii="Calibri" w:hAnsi="Calibri" w:cs="Calibri"/>
          <w:color w:val="FF0000"/>
          <w:sz w:val="20"/>
          <w:szCs w:val="20"/>
        </w:rPr>
        <w:t xml:space="preserve">à alínea “a”,</w:t>
      </w:r>
      <w:r>
        <w:rPr>
          <w:rFonts w:ascii="Calibri" w:hAnsi="Calibri" w:cs="Calibri"/>
          <w:color w:val="FF0000"/>
          <w:sz w:val="20"/>
          <w:szCs w:val="20"/>
        </w:rPr>
        <w:t xml:space="preserve"> pelo Decreto nº </w:t>
      </w:r>
      <w:r>
        <w:rPr>
          <w:rFonts w:ascii="Calibri" w:hAnsi="Calibri" w:cs="Calibri"/>
          <w:color w:val="FF0000"/>
          <w:sz w:val="20"/>
          <w:szCs w:val="20"/>
        </w:rPr>
        <w:t xml:space="preserve">11</w:t>
      </w:r>
      <w:r>
        <w:rPr>
          <w:rFonts w:ascii="Calibri" w:hAnsi="Calibri" w:cs="Calibri"/>
          <w:color w:val="FF0000"/>
          <w:sz w:val="20"/>
          <w:szCs w:val="20"/>
        </w:rPr>
        <w:t xml:space="preserve">.</w:t>
      </w:r>
      <w:r>
        <w:rPr>
          <w:rFonts w:ascii="Calibri" w:hAnsi="Calibri" w:cs="Calibri"/>
          <w:color w:val="FF0000"/>
          <w:sz w:val="20"/>
          <w:szCs w:val="20"/>
        </w:rPr>
        <w:t xml:space="preserve">119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r>
        <w:rPr>
          <w:rFonts w:ascii="Calibri" w:hAnsi="Calibri" w:cs="Calibri"/>
          <w:color w:val="FF0000"/>
          <w:sz w:val="20"/>
          <w:szCs w:val="20"/>
        </w:rPr>
        <w:t xml:space="preserve"> Efeitos a partir</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p>
    <w:p>
      <w:pPr>
        <w:ind w:firstLine="1418"/>
        <w:jc w:val="both"/>
        <w:spacing w:lineRule="auto" w:line="240" w:after="120"/>
        <w:rPr>
          <w:sz w:val="24"/>
          <w:szCs w:val="24"/>
        </w:rPr>
      </w:pPr>
      <w:r>
        <w:rPr>
          <w:sz w:val="24"/>
          <w:szCs w:val="24"/>
        </w:rPr>
        <w:t xml:space="preserve">a) no caso do incentivo constante do inciso I do art. 2º, “Redução de base de cálculo nos termos do Convênio ICMS nº 126/2013 e da Lei nº 3.938/2022”; </w:t>
      </w:r>
    </w:p>
    <w:p>
      <w:pPr>
        <w:ind w:firstLine="4536"/>
        <w:jc w:val="both"/>
        <w:spacing w:lineRule="auto" w:line="240" w:after="0"/>
        <w:rPr>
          <w:sz w:val="24"/>
          <w:szCs w:val="24"/>
        </w:rPr>
      </w:pPr>
      <w:r>
        <w:rPr>
          <w:rFonts w:ascii="Calibri" w:hAnsi="Calibri" w:cs="Calibri"/>
          <w:b/>
          <w:color w:val="008000"/>
          <w:sz w:val="20"/>
          <w:szCs w:val="20"/>
        </w:rPr>
        <w:t xml:space="preserve">Redação original</w:t>
      </w:r>
      <w:r>
        <w:rPr>
          <w:rFonts w:ascii="Calibri" w:hAnsi="Calibri" w:cs="Calibri"/>
          <w:color w:val="008000"/>
          <w:sz w:val="20"/>
          <w:szCs w:val="20"/>
        </w:rPr>
        <w:t xml:space="preserve">: efeitos até</w:t>
      </w:r>
      <w:r>
        <w:rPr>
          <w:rFonts w:ascii="Calibri" w:hAnsi="Calibri" w:cs="Calibri"/>
          <w:color w:val="008000"/>
          <w:sz w:val="20"/>
          <w:szCs w:val="20"/>
        </w:rPr>
        <w:t xml:space="preserve"> 18 de setembro de 2022.</w:t>
      </w:r>
    </w:p>
    <w:p>
      <w:pPr>
        <w:ind w:left="4536"/>
        <w:jc w:val="both"/>
        <w:spacing w:lineRule="auto" w:line="240" w:after="0"/>
        <w:rPr>
          <w:rFonts w:ascii="Calibri" w:hAnsi="Calibri" w:cs="Calibri"/>
          <w:color w:val="008000"/>
          <w:sz w:val="20"/>
          <w:szCs w:val="20"/>
        </w:rPr>
      </w:pPr>
      <w:r>
        <w:rPr>
          <w:rFonts w:ascii="Calibri" w:hAnsi="Calibri" w:cs="Calibri"/>
          <w:color w:val="008000"/>
          <w:sz w:val="20"/>
          <w:szCs w:val="20"/>
        </w:rPr>
        <w:t xml:space="preserve">a) no caso do incentivo constante do inciso I do art. </w:t>
      </w:r>
      <w:r>
        <w:rPr>
          <w:rFonts w:ascii="Calibri" w:hAnsi="Calibri" w:cs="Calibri"/>
          <w:color w:val="008000"/>
          <w:sz w:val="20"/>
          <w:szCs w:val="20"/>
        </w:rPr>
        <w:t xml:space="preserve">1</w:t>
      </w:r>
      <w:r>
        <w:rPr>
          <w:rFonts w:ascii="Calibri" w:hAnsi="Calibri" w:cs="Calibri"/>
          <w:color w:val="008000"/>
          <w:sz w:val="20"/>
          <w:szCs w:val="20"/>
        </w:rPr>
        <w:t xml:space="preserve">º, “Redução de base de cálculo nos termos do Convênio ICMS nº 126/2013, Lei nº 3.938/2022”;</w:t>
      </w:r>
    </w:p>
    <w:p>
      <w:pPr>
        <w:ind w:left="4536"/>
        <w:jc w:val="both"/>
        <w:spacing w:lineRule="auto" w:line="240" w:after="0"/>
        <w:rPr>
          <w:rFonts w:ascii="Calibri" w:hAnsi="Calibri" w:cs="Calibri"/>
          <w:color w:val="008000"/>
          <w:sz w:val="20"/>
          <w:szCs w:val="20"/>
        </w:rPr>
      </w:pPr>
    </w:p>
    <w:p>
      <w:pPr>
        <w:ind w:firstLine="1418"/>
        <w:jc w:val="both"/>
        <w:spacing w:lineRule="auto" w:line="240" w:after="120"/>
        <w:rPr>
          <w:sz w:val="24"/>
          <w:szCs w:val="24"/>
        </w:rPr>
      </w:pPr>
      <w:r>
        <w:rPr>
          <w:rFonts w:ascii="Calibri" w:hAnsi="Calibri" w:cs="Calibri"/>
          <w:color w:val="FF0000"/>
          <w:sz w:val="20"/>
          <w:szCs w:val="20"/>
        </w:rPr>
        <w:t xml:space="preserve">Nova redação dada </w:t>
      </w:r>
      <w:r>
        <w:rPr>
          <w:rFonts w:ascii="Calibri" w:hAnsi="Calibri" w:cs="Calibri"/>
          <w:color w:val="FF0000"/>
          <w:sz w:val="20"/>
          <w:szCs w:val="20"/>
        </w:rPr>
        <w:t xml:space="preserve">à alínea “b”,</w:t>
      </w:r>
      <w:r>
        <w:rPr>
          <w:rFonts w:ascii="Calibri" w:hAnsi="Calibri" w:cs="Calibri"/>
          <w:color w:val="FF0000"/>
          <w:sz w:val="20"/>
          <w:szCs w:val="20"/>
        </w:rPr>
        <w:t xml:space="preserve"> pelo Decreto nº </w:t>
      </w:r>
      <w:r>
        <w:rPr>
          <w:rFonts w:ascii="Calibri" w:hAnsi="Calibri" w:cs="Calibri"/>
          <w:color w:val="FF0000"/>
          <w:sz w:val="20"/>
          <w:szCs w:val="20"/>
        </w:rPr>
        <w:t xml:space="preserve">11</w:t>
      </w:r>
      <w:r>
        <w:rPr>
          <w:rFonts w:ascii="Calibri" w:hAnsi="Calibri" w:cs="Calibri"/>
          <w:color w:val="FF0000"/>
          <w:sz w:val="20"/>
          <w:szCs w:val="20"/>
        </w:rPr>
        <w:t xml:space="preserve">.</w:t>
      </w:r>
      <w:r>
        <w:rPr>
          <w:rFonts w:ascii="Calibri" w:hAnsi="Calibri" w:cs="Calibri"/>
          <w:color w:val="FF0000"/>
          <w:sz w:val="20"/>
          <w:szCs w:val="20"/>
        </w:rPr>
        <w:t xml:space="preserve">119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 </w:t>
      </w:r>
      <w:r>
        <w:rPr>
          <w:rFonts w:ascii="Calibri" w:hAnsi="Calibri" w:cs="Calibri"/>
          <w:color w:val="FF0000"/>
          <w:sz w:val="20"/>
          <w:szCs w:val="20"/>
        </w:rPr>
        <w:t xml:space="preserve"> Efeitos a partir</w:t>
      </w:r>
      <w:r>
        <w:rPr>
          <w:rFonts w:ascii="Calibri" w:hAnsi="Calibri" w:cs="Calibri"/>
          <w:color w:val="FF0000"/>
          <w:sz w:val="20"/>
          <w:szCs w:val="20"/>
        </w:rPr>
        <w:t xml:space="preserve"> </w:t>
      </w:r>
      <w:r>
        <w:rPr>
          <w:rFonts w:ascii="Calibri" w:hAnsi="Calibri" w:cs="Calibri"/>
          <w:color w:val="FF0000"/>
          <w:sz w:val="20"/>
          <w:szCs w:val="20"/>
        </w:rPr>
        <w:t xml:space="preserve">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w:t>
      </w:r>
    </w:p>
    <w:p>
      <w:pPr>
        <w:ind w:firstLine="1418"/>
        <w:jc w:val="both"/>
        <w:spacing w:lineRule="auto" w:line="240" w:after="120"/>
        <w:rPr>
          <w:sz w:val="24"/>
          <w:szCs w:val="24"/>
        </w:rPr>
      </w:pPr>
      <w:r>
        <w:rPr>
          <w:sz w:val="24"/>
          <w:szCs w:val="24"/>
        </w:rPr>
        <w:t xml:space="preserve">b) no caso do incentivo do constante do inciso II do art. 2º, “Redução de base de cálculo nos termos do Convênio ICMS nº 19/2012 e da Lei 3.938/2022”.</w:t>
      </w:r>
    </w:p>
    <w:p>
      <w:pPr>
        <w:ind w:firstLine="4536"/>
        <w:jc w:val="both"/>
        <w:spacing w:lineRule="auto" w:line="240" w:after="0"/>
        <w:rPr>
          <w:sz w:val="24"/>
          <w:szCs w:val="24"/>
        </w:rPr>
      </w:pPr>
      <w:r>
        <w:rPr>
          <w:rFonts w:ascii="Calibri" w:hAnsi="Calibri" w:cs="Calibri"/>
          <w:b/>
          <w:color w:val="008000"/>
          <w:sz w:val="20"/>
          <w:szCs w:val="20"/>
        </w:rPr>
        <w:t xml:space="preserve">Redação original</w:t>
      </w:r>
      <w:r>
        <w:rPr>
          <w:rFonts w:ascii="Calibri" w:hAnsi="Calibri" w:cs="Calibri"/>
          <w:color w:val="008000"/>
          <w:sz w:val="20"/>
          <w:szCs w:val="20"/>
        </w:rPr>
        <w:t xml:space="preserve">: efeitos até</w:t>
      </w:r>
      <w:r>
        <w:rPr>
          <w:rFonts w:ascii="Calibri" w:hAnsi="Calibri" w:cs="Calibri"/>
          <w:color w:val="008000"/>
          <w:sz w:val="20"/>
          <w:szCs w:val="20"/>
        </w:rPr>
        <w:t xml:space="preserve"> 18 de setembro de 2022.</w:t>
      </w:r>
    </w:p>
    <w:p>
      <w:pPr>
        <w:ind w:left="4536"/>
        <w:jc w:val="both"/>
        <w:spacing w:lineRule="auto" w:line="240" w:after="120"/>
        <w:rPr>
          <w:rFonts w:ascii="Calibri" w:hAnsi="Calibri" w:cs="Calibri"/>
          <w:color w:val="008000"/>
          <w:sz w:val="20"/>
          <w:szCs w:val="20"/>
        </w:rPr>
      </w:pPr>
      <w:r>
        <w:rPr>
          <w:rFonts w:ascii="Calibri" w:hAnsi="Calibri" w:cs="Calibri"/>
          <w:color w:val="008000"/>
          <w:sz w:val="20"/>
          <w:szCs w:val="20"/>
        </w:rPr>
        <w:t xml:space="preserve">b) no caso do incentivo do constante do inciso II do art. </w:t>
      </w:r>
      <w:r>
        <w:rPr>
          <w:rFonts w:ascii="Calibri" w:hAnsi="Calibri" w:cs="Calibri"/>
          <w:color w:val="008000"/>
          <w:sz w:val="20"/>
          <w:szCs w:val="20"/>
        </w:rPr>
        <w:t xml:space="preserve">1</w:t>
      </w:r>
      <w:r>
        <w:rPr>
          <w:rFonts w:ascii="Calibri" w:hAnsi="Calibri" w:cs="Calibri"/>
          <w:color w:val="008000"/>
          <w:sz w:val="20"/>
          <w:szCs w:val="20"/>
        </w:rPr>
        <w:t xml:space="preserve">º, “Redução de base de cálculo nos termos do Convênio ICMS nº 19/2012, Lei 3.938/2022”</w:t>
      </w:r>
    </w:p>
    <w:p>
      <w:pPr>
        <w:ind w:firstLine="1418"/>
        <w:jc w:val="both"/>
        <w:spacing w:lineRule="auto" w:line="240" w:after="120"/>
        <w:rPr>
          <w:sz w:val="24"/>
          <w:szCs w:val="24"/>
        </w:rPr>
      </w:pPr>
      <w:r>
        <w:rPr>
          <w:sz w:val="24"/>
          <w:szCs w:val="24"/>
        </w:rPr>
        <w:t xml:space="preserve">I</w:t>
      </w:r>
      <w:r>
        <w:rPr>
          <w:sz w:val="24"/>
          <w:szCs w:val="24"/>
        </w:rPr>
        <w:t xml:space="preserve">II) no campo &lt;</w:t>
      </w:r>
      <w:r>
        <w:rPr>
          <w:sz w:val="24"/>
          <w:szCs w:val="24"/>
        </w:rPr>
        <w:t xml:space="preserve">cBenef</w:t>
      </w:r>
      <w:r>
        <w:rPr>
          <w:sz w:val="24"/>
          <w:szCs w:val="24"/>
        </w:rPr>
        <w:t xml:space="preserve">&gt;, o código de ajuste “AC30002”;</w:t>
      </w:r>
    </w:p>
    <w:p>
      <w:pPr>
        <w:ind w:firstLine="1418"/>
        <w:jc w:val="both"/>
        <w:spacing w:lineRule="auto" w:line="240" w:after="120"/>
        <w:rPr>
          <w:sz w:val="24"/>
          <w:szCs w:val="24"/>
        </w:rPr>
      </w:pPr>
      <w:r>
        <w:rPr>
          <w:rFonts w:ascii="Calibri" w:hAnsi="Calibri" w:cs="Calibri"/>
          <w:color w:val="FF0000"/>
          <w:sz w:val="20"/>
          <w:szCs w:val="20"/>
        </w:rPr>
        <w:t xml:space="preserve">Nova redação dada ao </w:t>
      </w:r>
      <w:r>
        <w:rPr>
          <w:rFonts w:ascii="Calibri" w:hAnsi="Calibri" w:cs="Calibri"/>
          <w:color w:val="FF0000"/>
          <w:sz w:val="20"/>
          <w:szCs w:val="20"/>
        </w:rPr>
        <w:t xml:space="preserve">art. </w:t>
      </w:r>
      <w:r>
        <w:rPr>
          <w:rFonts w:ascii="Calibri" w:hAnsi="Calibri" w:cs="Calibri"/>
          <w:color w:val="FF0000"/>
          <w:sz w:val="20"/>
          <w:szCs w:val="20"/>
        </w:rPr>
        <w:t xml:space="preserve">6</w:t>
      </w:r>
      <w:r>
        <w:rPr>
          <w:rFonts w:ascii="Calibri" w:hAnsi="Calibri" w:cs="Calibri"/>
          <w:color w:val="FF0000"/>
          <w:sz w:val="20"/>
          <w:szCs w:val="20"/>
        </w:rPr>
        <w:t xml:space="preserve">º,</w:t>
      </w:r>
      <w:r>
        <w:rPr>
          <w:rFonts w:ascii="Calibri" w:hAnsi="Calibri" w:cs="Calibri"/>
          <w:color w:val="FF0000"/>
          <w:sz w:val="20"/>
          <w:szCs w:val="20"/>
        </w:rPr>
        <w:t xml:space="preserve"> pelo Decreto nº </w:t>
      </w:r>
      <w:r>
        <w:rPr>
          <w:rFonts w:ascii="Calibri" w:hAnsi="Calibri" w:cs="Calibri"/>
          <w:color w:val="FF0000"/>
          <w:sz w:val="20"/>
          <w:szCs w:val="20"/>
        </w:rPr>
        <w:t xml:space="preserve">11</w:t>
      </w:r>
      <w:r>
        <w:rPr>
          <w:rFonts w:ascii="Calibri" w:hAnsi="Calibri" w:cs="Calibri"/>
          <w:color w:val="FF0000"/>
          <w:sz w:val="20"/>
          <w:szCs w:val="20"/>
        </w:rPr>
        <w:t xml:space="preserve">.</w:t>
      </w:r>
      <w:r>
        <w:rPr>
          <w:rFonts w:ascii="Calibri" w:hAnsi="Calibri" w:cs="Calibri"/>
          <w:color w:val="FF0000"/>
          <w:sz w:val="20"/>
          <w:szCs w:val="20"/>
        </w:rPr>
        <w:t xml:space="preserve">119</w:t>
      </w:r>
      <w:r>
        <w:rPr>
          <w:rFonts w:ascii="Calibri" w:hAnsi="Calibri" w:cs="Calibri"/>
          <w:color w:val="FF0000"/>
          <w:sz w:val="20"/>
          <w:szCs w:val="20"/>
        </w:rPr>
        <w:t xml:space="preserve">, 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r>
        <w:rPr>
          <w:rFonts w:ascii="Calibri" w:hAnsi="Calibri" w:cs="Calibri"/>
          <w:color w:val="FF0000"/>
          <w:sz w:val="20"/>
          <w:szCs w:val="20"/>
        </w:rPr>
        <w:t xml:space="preserve">. </w:t>
      </w:r>
      <w:r>
        <w:rPr>
          <w:rFonts w:ascii="Calibri" w:hAnsi="Calibri" w:cs="Calibri"/>
          <w:color w:val="FF0000"/>
          <w:sz w:val="20"/>
          <w:szCs w:val="20"/>
        </w:rPr>
        <w:t xml:space="preserve">Efeitos a partir</w:t>
      </w:r>
      <w:r>
        <w:rPr>
          <w:rFonts w:ascii="Calibri" w:hAnsi="Calibri" w:cs="Calibri"/>
          <w:color w:val="FF0000"/>
          <w:sz w:val="20"/>
          <w:szCs w:val="20"/>
        </w:rPr>
        <w:t xml:space="preserve"> </w:t>
      </w:r>
      <w:r>
        <w:rPr>
          <w:rFonts w:ascii="Calibri" w:hAnsi="Calibri" w:cs="Calibri"/>
          <w:color w:val="FF0000"/>
          <w:sz w:val="20"/>
          <w:szCs w:val="20"/>
        </w:rPr>
        <w:t xml:space="preserve">de </w:t>
      </w:r>
      <w:r>
        <w:rPr>
          <w:rFonts w:ascii="Calibri" w:hAnsi="Calibri" w:cs="Calibri"/>
          <w:color w:val="FF0000"/>
          <w:sz w:val="20"/>
          <w:szCs w:val="20"/>
        </w:rPr>
        <w:t xml:space="preserve">19</w:t>
      </w:r>
      <w:r>
        <w:rPr>
          <w:rFonts w:ascii="Calibri" w:hAnsi="Calibri" w:cs="Calibri"/>
          <w:color w:val="FF0000"/>
          <w:sz w:val="20"/>
          <w:szCs w:val="20"/>
        </w:rPr>
        <w:t xml:space="preserve"> de </w:t>
      </w:r>
      <w:r>
        <w:rPr>
          <w:rFonts w:ascii="Calibri" w:hAnsi="Calibri" w:cs="Calibri"/>
          <w:color w:val="FF0000"/>
          <w:sz w:val="20"/>
          <w:szCs w:val="20"/>
        </w:rPr>
        <w:t xml:space="preserve">setembro</w:t>
      </w:r>
      <w:r>
        <w:rPr>
          <w:rFonts w:ascii="Calibri" w:hAnsi="Calibri" w:cs="Calibri"/>
          <w:color w:val="FF0000"/>
          <w:sz w:val="20"/>
          <w:szCs w:val="20"/>
        </w:rPr>
        <w:t xml:space="preserve"> de 202</w:t>
      </w:r>
      <w:r>
        <w:rPr>
          <w:rFonts w:ascii="Calibri" w:hAnsi="Calibri" w:cs="Calibri"/>
          <w:color w:val="FF0000"/>
          <w:sz w:val="20"/>
          <w:szCs w:val="20"/>
        </w:rPr>
        <w:t xml:space="preserve">2</w:t>
      </w:r>
    </w:p>
    <w:p>
      <w:pPr>
        <w:ind w:firstLine="1418"/>
        <w:jc w:val="both"/>
        <w:spacing w:lineRule="auto" w:line="240" w:after="120"/>
        <w:rPr>
          <w:sz w:val="24"/>
          <w:szCs w:val="24"/>
        </w:rPr>
      </w:pPr>
      <w:r>
        <w:rPr>
          <w:sz w:val="24"/>
          <w:szCs w:val="24"/>
        </w:rPr>
        <w:t xml:space="preserve">Art. 6º Este Decreto entra em vigor na data de sua publicação, produzindo efeitos durante a vigência do Convênio ICMS nº 126, de 11 de outubro de 2013, e do Convênio ICMS nº 19, de 7 de abril de 2022, respectivamente</w:t>
      </w:r>
      <w:r>
        <w:rPr>
          <w:sz w:val="24"/>
          <w:szCs w:val="24"/>
        </w:rPr>
        <w:t xml:space="preserve">.</w:t>
      </w:r>
    </w:p>
    <w:p>
      <w:pPr>
        <w:ind w:firstLine="4536"/>
        <w:jc w:val="both"/>
        <w:spacing w:lineRule="auto" w:line="240" w:after="0"/>
        <w:rPr>
          <w:sz w:val="24"/>
          <w:szCs w:val="24"/>
        </w:rPr>
      </w:pPr>
      <w:r>
        <w:rPr>
          <w:rFonts w:ascii="Calibri" w:hAnsi="Calibri" w:cs="Calibri"/>
          <w:b/>
          <w:color w:val="008000"/>
          <w:sz w:val="20"/>
          <w:szCs w:val="20"/>
        </w:rPr>
        <w:t xml:space="preserve">Redação original</w:t>
      </w:r>
      <w:r>
        <w:rPr>
          <w:rFonts w:ascii="Calibri" w:hAnsi="Calibri" w:cs="Calibri"/>
          <w:color w:val="008000"/>
          <w:sz w:val="20"/>
          <w:szCs w:val="20"/>
        </w:rPr>
        <w:t xml:space="preserve">: efeitos até</w:t>
      </w:r>
      <w:r>
        <w:rPr>
          <w:rFonts w:ascii="Calibri" w:hAnsi="Calibri" w:cs="Calibri"/>
          <w:color w:val="008000"/>
          <w:sz w:val="20"/>
          <w:szCs w:val="20"/>
        </w:rPr>
        <w:t xml:space="preserve"> 18 de setembro de 2022.</w:t>
      </w:r>
    </w:p>
    <w:p>
      <w:pPr>
        <w:ind w:left="4536"/>
        <w:jc w:val="both"/>
        <w:spacing w:lineRule="auto" w:line="240" w:after="0"/>
        <w:rPr>
          <w:rFonts w:ascii="Calibri" w:hAnsi="Calibri" w:cs="Calibri"/>
          <w:color w:val="008000"/>
          <w:sz w:val="20"/>
          <w:szCs w:val="20"/>
        </w:rPr>
      </w:pPr>
      <w:r>
        <w:rPr>
          <w:rFonts w:ascii="Calibri" w:hAnsi="Calibri" w:cs="Calibri"/>
          <w:color w:val="008000"/>
          <w:sz w:val="20"/>
          <w:szCs w:val="20"/>
        </w:rPr>
        <w:t xml:space="preserve">Art. 6º Este Decreto entra em vigor na data de sua publicação, produzindo efeitos durante a vigência do Convênio ICMS nº 126, de 11 de outubro de 2013, exceto quanto ao inciso II do art. </w:t>
      </w:r>
      <w:r>
        <w:rPr>
          <w:rFonts w:ascii="Calibri" w:hAnsi="Calibri" w:cs="Calibri"/>
          <w:color w:val="008000"/>
          <w:sz w:val="20"/>
          <w:szCs w:val="20"/>
        </w:rPr>
        <w:t xml:space="preserve">1</w:t>
      </w:r>
      <w:r>
        <w:rPr>
          <w:rFonts w:ascii="Calibri" w:hAnsi="Calibri" w:cs="Calibri"/>
          <w:color w:val="008000"/>
          <w:sz w:val="20"/>
          <w:szCs w:val="20"/>
        </w:rPr>
        <w:t xml:space="preserve">º, que produzirá efeitos durante a vigência do Convênio ICMS nº 19, de 7 de abril de 2022.</w:t>
      </w:r>
    </w:p>
    <w:p>
      <w:pPr>
        <w:ind w:left="4536"/>
        <w:jc w:val="both"/>
        <w:spacing w:lineRule="auto" w:line="240" w:after="0"/>
        <w:rPr>
          <w:rFonts w:ascii="Calibri" w:hAnsi="Calibri" w:cs="Calibri"/>
          <w:color w:val="008000"/>
          <w:sz w:val="20"/>
          <w:szCs w:val="20"/>
        </w:rPr>
      </w:pPr>
    </w:p>
    <w:p>
      <w:pPr>
        <w:ind w:firstLine="1418"/>
        <w:jc w:val="both"/>
        <w:spacing w:lineRule="auto" w:line="240" w:after="120"/>
        <w:rPr>
          <w:sz w:val="24"/>
          <w:szCs w:val="24"/>
        </w:rPr>
      </w:pPr>
      <w:r>
        <w:rPr>
          <w:sz w:val="24"/>
          <w:szCs w:val="24"/>
        </w:rPr>
        <w:t xml:space="preserve">Rio Branco - Acre, 27 de abril de 2022, 134º da República, 120º do Tratado de Petrópolis e 61º do Estado do Acre.</w:t>
      </w:r>
    </w:p>
    <w:p>
      <w:pPr>
        <w:ind w:firstLine="1418"/>
        <w:jc w:val="both"/>
        <w:spacing w:lineRule="auto" w:line="240" w:after="120"/>
        <w:rPr>
          <w:sz w:val="24"/>
          <w:szCs w:val="24"/>
        </w:rPr>
      </w:pPr>
    </w:p>
    <w:p>
      <w:pPr>
        <w:ind w:firstLine="1418"/>
        <w:jc w:val="center"/>
        <w:spacing w:lineRule="auto" w:line="240" w:after="0"/>
        <w:rPr>
          <w:b/>
          <w:bCs/>
          <w:sz w:val="24"/>
          <w:szCs w:val="24"/>
        </w:rPr>
      </w:pPr>
    </w:p>
    <w:p>
      <w:pPr>
        <w:jc w:val="center"/>
        <w:spacing w:lineRule="auto" w:line="240" w:after="0"/>
        <w:rPr>
          <w:b/>
          <w:bCs/>
          <w:sz w:val="24"/>
          <w:szCs w:val="24"/>
        </w:rPr>
      </w:pPr>
      <w:r>
        <w:rPr>
          <w:b/>
          <w:bCs/>
          <w:sz w:val="24"/>
          <w:szCs w:val="24"/>
        </w:rPr>
        <w:t xml:space="preserve">Gladson</w:t>
      </w:r>
      <w:r>
        <w:rPr>
          <w:b/>
          <w:bCs/>
          <w:sz w:val="24"/>
          <w:szCs w:val="24"/>
        </w:rPr>
        <w:t xml:space="preserve"> de Lima Cameli</w:t>
      </w:r>
    </w:p>
    <w:p>
      <w:pPr>
        <w:jc w:val="center"/>
        <w:spacing w:lineRule="auto" w:line="240" w:after="0"/>
        <w:rPr>
          <w:sz w:val="24"/>
          <w:szCs w:val="24"/>
        </w:rPr>
      </w:pPr>
      <w:r>
        <w:rPr>
          <w:sz w:val="24"/>
          <w:szCs w:val="24"/>
        </w:rPr>
        <w:t xml:space="preserve">Governador do Estado do Acre</w:t>
      </w:r>
    </w:p>
    <w:p>
      <w:pPr>
        <w:jc w:val="center"/>
        <w:spacing w:lineRule="auto" w:line="240" w:after="0"/>
        <w:rPr>
          <w:sz w:val="24"/>
          <w:szCs w:val="24"/>
        </w:rPr>
      </w:pPr>
    </w:p>
    <w:p>
      <w:pPr>
        <w:ind w:right="1224"/>
        <w:jc w:val="both"/>
        <w:spacing w:after="120"/>
        <w:rPr>
          <w:rFonts w:cs="Calibri"/>
          <w:color w:val="FF0000"/>
        </w:rPr>
      </w:pPr>
    </w:p>
    <w:p>
      <w:pPr>
        <w:ind w:right="1224"/>
        <w:jc w:val="both"/>
        <w:spacing w:after="120"/>
        <w:rPr>
          <w:sz w:val="24"/>
          <w:szCs w:val="24"/>
        </w:rPr>
      </w:pPr>
      <w:r>
        <w:rPr>
          <w:rFonts w:cs="Calibri"/>
          <w:color w:val="FF0000"/>
        </w:rPr>
        <w:t xml:space="preserve">Este texto não substitui o publicado no DOE</w:t>
      </w:r>
    </w:p>
    <w:sectPr>
      <w:headerReference w:type="default" r:id="rId9"/>
      <w:pgSz w:w="11906" w:h="16838"/>
      <w:pgMar w:top="1134" w:right="1134" w:bottom="1134" w:left="1701" w:gutter="0" w:header="709" w:footer="70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endnote w:type="separator" w:id="-1">
    <w:p>
      <w:pPr>
        <w:spacing w:lineRule="auto" w:line="240" w:after="0"/>
      </w:pPr>
      <w:r>
        <w:separator/>
      </w:r>
    </w:p>
  </w:endnote>
  <w:endnote w:type="continuationSeparator" w:id="0">
    <w:p>
      <w:pPr>
        <w:spacing w:lineRule="auto" w:line="24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footnote w:type="separator" w:id="-1">
    <w:p>
      <w:pPr>
        <w:spacing w:lineRule="auto" w:line="240" w:after="0"/>
      </w:pPr>
      <w:r>
        <w:separator/>
      </w:r>
    </w:p>
  </w:footnote>
  <w:footnote w:type="continuationSeparator" w:id="0">
    <w:p>
      <w:pPr>
        <w:spacing w:lineRule="auto" w:line="24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Cabealho"/>
    </w:pPr>
    <w:r>
      <w:rPr>
        <w:sz w:val="24"/>
        <w:szCs w:val="24"/>
      </w:rPr>
      <w:object w:dxaOrig="1440" w:dyaOrig="1440">
        <v:rect id="_x0000_i0" o:spid="_x0000_s0" style="position:absolute;mso-wrap-distance-left:9.0pt;mso-wrap-distance-top:0.0pt;mso-wrap-distance-right:9.0pt;mso-wrap-distance-bottom:0.0pt;z-index:-251658752;o:allowoverlap:true;o:allowincell:true;mso-position-horizontal-relative:text;margin-left:197.4pt;mso-position-horizontal:absolute;mso-position-vertical-relative:text;margin-top:-2.5pt;mso-position-vertical:absolute;width:56.1pt;height:54.5pt;" filled="f" stroked="f">
          <v:imagedata r:id="rId1" o:title=""/>
        </v:rect>
        <o:OLEObject DrawAspect="Content" r:id="rId2" ObjectID="_1525040" ProgID="PBrush" ShapeID="_x0000_i0" Type="Embed"/>
      </w:object>
    </w:r>
  </w:p>
  <w:p>
    <w:pPr>
      <w:pStyle w:val="Cabealho"/>
    </w:pPr>
  </w:p>
  <w:p>
    <w:pPr>
      <w:pStyle w:val="Cabealho"/>
    </w:pPr>
  </w:p>
  <w:p>
    <w:pPr>
      <w:pStyle w:val="Cabealho"/>
    </w:pPr>
  </w:p>
  <w:p>
    <w:pPr>
      <w:pStyle w:val="Cabealho"/>
      <w:jc w:val="center"/>
      <w:rPr>
        <w:b/>
        <w:sz w:val="24"/>
        <w:szCs w:val="24"/>
      </w:rPr>
    </w:pPr>
    <w:r>
      <w:rPr>
        <w:b/>
        <w:sz w:val="24"/>
        <w:szCs w:val="24"/>
      </w:rPr>
      <w:t xml:space="preserve">ESTADO DO ACRE</w:t>
    </w:r>
  </w:p>
  <w:p>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none"/>
      <w:suff w:val="nothing"/>
      <w:lvlText w:val=""/>
      <w:lvlJc w:val="left"/>
      <w:pPr>
        <w:ind w:left="0" w:hanging="0"/>
        <w:tabs>
          <w:tab w:val="left" w:pos="0"/>
        </w:tabs>
      </w:pPr>
    </w:lvl>
    <w:lvl w:ilvl="1">
      <w:start w:val="1"/>
      <w:numFmt w:val="none"/>
      <w:suff w:val="nothing"/>
      <w:lvlText w:val=""/>
      <w:lvlJc w:val="left"/>
      <w:pPr>
        <w:ind w:left="0" w:hanging="0"/>
        <w:tabs>
          <w:tab w:val="left" w:pos="0"/>
        </w:tabs>
      </w:pPr>
    </w:lvl>
    <w:lvl w:ilvl="2">
      <w:start w:val="1"/>
      <w:numFmt w:val="none"/>
      <w:suff w:val="nothing"/>
      <w:lvlText w:val=""/>
      <w:lvlJc w:val="left"/>
      <w:pPr>
        <w:ind w:left="0" w:hanging="0"/>
        <w:tabs>
          <w:tab w:val="left" w:pos="0"/>
        </w:tabs>
      </w:pPr>
    </w:lvl>
    <w:lvl w:ilvl="3">
      <w:start w:val="1"/>
      <w:numFmt w:val="none"/>
      <w:suff w:val="nothing"/>
      <w:lvlText w:val=""/>
      <w:lvlJc w:val="left"/>
      <w:pPr>
        <w:ind w:left="0" w:hanging="0"/>
        <w:tabs>
          <w:tab w:val="left" w:pos="0"/>
        </w:tabs>
      </w:pPr>
    </w:lvl>
    <w:lvl w:ilvl="4">
      <w:start w:val="1"/>
      <w:numFmt w:val="none"/>
      <w:suff w:val="nothing"/>
      <w:lvlText w:val=""/>
      <w:lvlJc w:val="left"/>
      <w:pPr>
        <w:ind w:left="0" w:hanging="0"/>
        <w:tabs>
          <w:tab w:val="left" w:pos="0"/>
        </w:tabs>
      </w:pPr>
    </w:lvl>
    <w:lvl w:ilvl="5">
      <w:start w:val="1"/>
      <w:numFmt w:val="none"/>
      <w:suff w:val="nothing"/>
      <w:lvlText w:val=""/>
      <w:lvlJc w:val="left"/>
      <w:pPr>
        <w:ind w:left="0" w:hanging="0"/>
        <w:tabs>
          <w:tab w:val="left" w:pos="0"/>
        </w:tabs>
      </w:pPr>
    </w:lvl>
    <w:lvl w:ilvl="6">
      <w:start w:val="1"/>
      <w:numFmt w:val="none"/>
      <w:suff w:val="nothing"/>
      <w:lvlText w:val=""/>
      <w:lvlJc w:val="left"/>
      <w:pPr>
        <w:ind w:left="0" w:hanging="0"/>
        <w:tabs>
          <w:tab w:val="left" w:pos="0"/>
        </w:tabs>
      </w:pPr>
    </w:lvl>
    <w:lvl w:ilvl="7">
      <w:start w:val="1"/>
      <w:numFmt w:val="none"/>
      <w:suff w:val="nothing"/>
      <w:lvlText w:val=""/>
      <w:lvlJc w:val="left"/>
      <w:pPr>
        <w:ind w:left="0" w:hanging="0"/>
        <w:tabs>
          <w:tab w:val="left" w:pos="0"/>
        </w:tabs>
      </w:pPr>
    </w:lvl>
    <w:lvl w:ilvl="8">
      <w:start w:val="1"/>
      <w:numFmt w:val="none"/>
      <w:suff w:val="nothing"/>
      <w:lvlText w:val=""/>
      <w:lvlJc w:val="left"/>
      <w:pPr>
        <w:ind w:left="0" w:hanging="0"/>
        <w:tabs>
          <w:tab w:val="left" w:pos="0"/>
        </w:tabs>
      </w:p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708"/>
  <m:mathPr>
    <m:mathFont m:val="Cambria Math"/>
    <m:brkBin m:val="before"/>
    <m:brkBinSub m:val="--"/>
    <m:smallFrac m:val="false"/>
    <m:lMargin m:val="0"/>
    <m:rMargin m:val="0"/>
    <m:defJc m:val="centerGroup"/>
    <m:wrapIndent m:val="1440"/>
    <m:intLim m:val="subSup"/>
    <m:naryLim m:val="undOvr"/>
  </m:mathPr>
  <w:footnotePr>
    <w:footnote w:id="-1"/>
    <w:footnote w:id="0"/>
  </w:footnotePr>
  <w:endnotePr>
    <w:endnote w:id="-1"/>
    <w:endnote w:id="0"/>
  </w:endnotePr>
  <w:zoom w:percent="10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hAnsi="Calibri" w:cs="Calibri" w:eastAsia="Calibri"/>
        <w:sz w:val="22"/>
        <w:szCs w:val="22"/>
        <w:lang w:val="pt-BR" w:bidi="ar-SA" w:eastAsia="en-US"/>
      </w:rPr>
    </w:rPrDefault>
    <w:pPrDefault>
      <w:pPr>
        <w:spacing w:lineRule="auto" w:line="259" w:after="160" w:before="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Normal" w:default="1">
    <w:name w:val="Normal"/>
    <w:qFormat/>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left w:w="108" w:type="dxa"/>
        <w:top w:w="0" w:type="dxa"/>
        <w:right w:w="108" w:type="dxa"/>
        <w:bottom w:w="0" w:type="dxa"/>
      </w:tblCellMar>
    </w:tblPr>
  </w:style>
  <w:style w:type="numbering" w:styleId="Semlista" w:default="1">
    <w:name w:val="No List"/>
    <w:uiPriority w:val="99"/>
    <w:semiHidden/>
    <w:unhideWhenUsed/>
  </w:style>
  <w:style w:type="paragraph" w:styleId="PargrafodaLista">
    <w:name w:val="List Paragraph"/>
    <w:basedOn w:val="Normal"/>
    <w:qFormat/>
    <w:uiPriority w:val="34"/>
    <w:rPr>
      <w:rFonts w:ascii="Times New Roman" w:hAnsi="Times New Roman" w:cs="Times New Roman" w:eastAsia="Times New Roman"/>
      <w:sz w:val="20"/>
      <w:szCs w:val="20"/>
      <w:lang w:eastAsia="ar-SA"/>
    </w:rPr>
    <w:pPr>
      <w:contextualSpacing w:val="true"/>
      <w:ind w:left="720"/>
      <w:spacing w:lineRule="auto" w:line="240" w:after="0"/>
    </w:pPr>
  </w:style>
  <w:style w:type="paragraph" w:styleId="Cabealho">
    <w:name w:val="header"/>
    <w:basedOn w:val="Normal"/>
    <w:link w:val="CabealhoChar"/>
    <w:uiPriority w:val="99"/>
    <w:unhideWhenUsed/>
    <w:pPr>
      <w:spacing w:lineRule="auto" w:line="240" w:after="0"/>
      <w:tabs>
        <w:tab w:val="center" w:pos="4252"/>
        <w:tab w:val="right" w:pos="8504"/>
      </w:tabs>
    </w:pPr>
  </w:style>
  <w:style w:type="character" w:styleId="CabealhoChar" w:customStyle="1">
    <w:name w:val="Cabeçalho Char"/>
    <w:basedOn w:val="Fontepargpadro"/>
    <w:link w:val="Cabealho"/>
    <w:uiPriority w:val="99"/>
  </w:style>
  <w:style w:type="paragraph" w:styleId="Rodap">
    <w:name w:val="footer"/>
    <w:basedOn w:val="Normal"/>
    <w:link w:val="RodapChar"/>
    <w:uiPriority w:val="99"/>
    <w:unhideWhenUsed/>
    <w:pPr>
      <w:spacing w:lineRule="auto" w:line="240" w:after="0"/>
      <w:tabs>
        <w:tab w:val="center" w:pos="4252"/>
        <w:tab w:val="right" w:pos="8504"/>
      </w:tabs>
    </w:pPr>
  </w:style>
  <w:style w:type="character" w:styleId="RodapChar" w:customStyle="1">
    <w:name w:val="Rodapé Char"/>
    <w:basedOn w:val="Fontepargpadro"/>
    <w:link w:val="Rodap"/>
    <w:uiPriority w:val="99"/>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oleObject" Target="embeddings/oleObject1.bin"/></Relationships>
</file>

<file path=word/theme/theme1.xml><?xml version="1.0" encoding="utf-8"?>
<a:theme xmlns:a="http://schemas.openxmlformats.org/drawingml/2006/main" xmlns:r="http://schemas.openxmlformats.org/officeDocument/2006/relationships" xmlns:p="http://schemas.openxmlformats.org/presentation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Arial"/>
        <a:cs typeface="Arial"/>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Arial"/>
        <a:cs typeface="Arial"/>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ONLYOFFICE/5.2.7.5</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coreProperties>
</file>